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wordWrap w:val="0"/>
        <w:autoSpaceDN w:val="0"/>
        <w:spacing w:line="560" w:lineRule="exact"/>
        <w:jc w:val="center"/>
        <w:rPr>
          <w:rFonts w:hint="eastAsia" w:ascii="方正小标宋简体" w:hAnsi="方正小标宋简体" w:eastAsia="方正小标宋简体" w:cs="方正小标宋简体"/>
          <w:color w:val="auto"/>
          <w:sz w:val="44"/>
          <w:szCs w:val="44"/>
          <w:highlight w:val="none"/>
          <w:shd w:val="clear" w:color="auto" w:fill="FFFFFF"/>
          <w:lang w:eastAsia="zh-CN"/>
        </w:rPr>
      </w:pPr>
      <w:r>
        <w:rPr>
          <w:rFonts w:hint="eastAsia" w:ascii="方正小标宋简体" w:hAnsi="方正小标宋简体" w:eastAsia="方正小标宋简体" w:cs="方正小标宋简体"/>
          <w:color w:val="auto"/>
          <w:sz w:val="44"/>
          <w:szCs w:val="44"/>
          <w:highlight w:val="none"/>
          <w:shd w:val="clear" w:color="auto" w:fill="FFFFFF"/>
          <w:lang w:eastAsia="zh-CN"/>
        </w:rPr>
        <w:t>斗门区强化知识产权保护推动经济高质量发展资助项目</w:t>
      </w:r>
      <w:r>
        <w:rPr>
          <w:rFonts w:hint="eastAsia" w:ascii="方正小标宋简体" w:hAnsi="方正小标宋简体" w:eastAsia="方正小标宋简体" w:cs="方正小标宋简体"/>
          <w:color w:val="auto"/>
          <w:sz w:val="44"/>
          <w:szCs w:val="44"/>
          <w:highlight w:val="none"/>
          <w:shd w:val="clear" w:color="auto" w:fill="FFFFFF"/>
        </w:rPr>
        <w:t>申报指南</w:t>
      </w:r>
      <w:r>
        <w:rPr>
          <w:rFonts w:hint="eastAsia" w:ascii="方正小标宋简体" w:hAnsi="方正小标宋简体" w:eastAsia="方正小标宋简体" w:cs="方正小标宋简体"/>
          <w:color w:val="auto"/>
          <w:sz w:val="44"/>
          <w:szCs w:val="44"/>
          <w:highlight w:val="none"/>
          <w:shd w:val="clear" w:color="auto" w:fill="FFFFFF"/>
          <w:lang w:eastAsia="zh-CN"/>
        </w:rPr>
        <w:t>（</w:t>
      </w:r>
      <w:r>
        <w:rPr>
          <w:rFonts w:hint="eastAsia" w:ascii="方正小标宋简体" w:hAnsi="方正小标宋简体" w:eastAsia="方正小标宋简体" w:cs="方正小标宋简体"/>
          <w:color w:val="auto"/>
          <w:sz w:val="44"/>
          <w:szCs w:val="44"/>
          <w:highlight w:val="none"/>
          <w:shd w:val="clear" w:color="auto" w:fill="FFFFFF"/>
          <w:lang w:val="en-US" w:eastAsia="zh-CN"/>
        </w:rPr>
        <w:t>2022版</w:t>
      </w:r>
      <w:r>
        <w:rPr>
          <w:rFonts w:hint="eastAsia" w:ascii="方正小标宋简体" w:hAnsi="方正小标宋简体" w:eastAsia="方正小标宋简体" w:cs="方正小标宋简体"/>
          <w:color w:val="auto"/>
          <w:sz w:val="44"/>
          <w:szCs w:val="44"/>
          <w:highlight w:val="none"/>
          <w:shd w:val="clear" w:color="auto" w:fill="FFFFFF"/>
          <w:lang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2"/>
          <w:szCs w:val="32"/>
          <w:highlight w:val="none"/>
          <w:lang w:val="en-US" w:eastAsia="zh-CN"/>
        </w:rPr>
      </w:pP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为强化知识产权保护推动经济高质量发展资助项目工作，提升我区知识产权创造、保护、运用、管理和服务水平，根据《斗门区强化知识产权保护推动经济高质量发展若干措施》（珠斗府办〔2021〕10 号），特制定本申报指南。</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一、资助类别</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资助类别包括强化对知识产权创造的支持、强化对知识产权运用的支持、强化对知识产权服务的支持、强化对知识产权保护的支持、强化对粤港澳大湾区知识产权交流合作的支持共五大类。</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（一）强化对知识产权创造的支持</w:t>
      </w:r>
      <w:r>
        <w:rPr>
          <w:rFonts w:hint="eastAsia" w:ascii="仿宋" w:hAnsi="仿宋" w:eastAsia="仿宋" w:cs="仿宋"/>
          <w:color w:val="auto"/>
          <w:sz w:val="32"/>
          <w:szCs w:val="32"/>
          <w:highlight w:val="none"/>
          <w:lang w:val="en-US" w:eastAsia="zh-CN"/>
        </w:rPr>
        <w:t>包括地理标志资助，推进商标品牌战略奖励，国家和省专利奖资助，专利与标准融合资助，贯标认证资助，知识产权优势示范企业奖励项目共6项资助。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（二）强化对知识产权运用的支持</w:t>
      </w:r>
      <w:r>
        <w:rPr>
          <w:rFonts w:hint="eastAsia" w:ascii="仿宋" w:hAnsi="仿宋" w:eastAsia="仿宋" w:cs="仿宋"/>
          <w:color w:val="auto"/>
          <w:sz w:val="32"/>
          <w:szCs w:val="32"/>
          <w:highlight w:val="none"/>
          <w:lang w:val="en-US" w:eastAsia="zh-CN"/>
        </w:rPr>
        <w:t>包括专利技术成果产业化项目，知识产权交易补贴，知识产权质押融资补贴，知识产权联盟建设资助共4项资助。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（三）强化对知识产权服务的支持</w:t>
      </w:r>
      <w:r>
        <w:rPr>
          <w:rFonts w:hint="eastAsia" w:ascii="仿宋" w:hAnsi="仿宋" w:eastAsia="仿宋" w:cs="仿宋"/>
          <w:color w:val="auto"/>
          <w:sz w:val="32"/>
          <w:szCs w:val="32"/>
          <w:highlight w:val="none"/>
          <w:lang w:val="en-US" w:eastAsia="zh-CN"/>
        </w:rPr>
        <w:t>包括高端知识产权服务机构落户资助，小微企业知识产权托管服务资助，知识产权人才资助等共3项资助。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（四）强化对知识产权保护的支持</w:t>
      </w:r>
      <w:r>
        <w:rPr>
          <w:rFonts w:hint="eastAsia" w:ascii="仿宋" w:hAnsi="仿宋" w:eastAsia="仿宋" w:cs="仿宋"/>
          <w:color w:val="auto"/>
          <w:sz w:val="32"/>
          <w:szCs w:val="32"/>
          <w:highlight w:val="none"/>
          <w:lang w:val="en-US" w:eastAsia="zh-CN"/>
        </w:rPr>
        <w:t>包括知识产权主动维权资助，知识产权保护工作站认定及补贴，知识产权保险补贴，举报知识产权违法行为奖励共4项资助。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（五）强化对粤港澳大湾区知识产权交流合作的支持</w:t>
      </w:r>
      <w:r>
        <w:rPr>
          <w:rFonts w:hint="eastAsia" w:ascii="仿宋" w:hAnsi="仿宋" w:eastAsia="仿宋" w:cs="仿宋"/>
          <w:color w:val="auto"/>
          <w:sz w:val="32"/>
          <w:szCs w:val="32"/>
          <w:highlight w:val="none"/>
          <w:lang w:val="en-US" w:eastAsia="zh-CN"/>
        </w:rPr>
        <w:t>包括港澳知识产权从业人员资格资助，港澳知识产权主题培训补助，粤港澳大湾区高价值专利培育布局大赛扶持共3项资助。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符合要求的企事业单位及其分支机构、社会团体和个人均可申请2021年度发生并符合本区知识产权促进政策导向的上述各类强化知识产权保护推动经济高质量发展资助项目。</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二、资助条件</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（一）</w:t>
      </w:r>
      <w:r>
        <w:rPr>
          <w:rFonts w:hint="eastAsia" w:ascii="仿宋" w:hAnsi="仿宋" w:eastAsia="仿宋" w:cs="仿宋"/>
          <w:color w:val="auto"/>
          <w:sz w:val="32"/>
          <w:szCs w:val="32"/>
          <w:highlight w:val="none"/>
          <w:lang w:val="en-US" w:eastAsia="zh-CN"/>
        </w:rPr>
        <w:t>申报人必须是在斗门区行政区域内经营的企业法人、事业单位、社会团体及其他组织，本区户籍人口或申请本项目资助时在本区工作且连续缴纳斗门社保1年以上的居民。</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（二）</w:t>
      </w:r>
      <w:r>
        <w:rPr>
          <w:rFonts w:hint="eastAsia" w:ascii="仿宋" w:hAnsi="仿宋" w:eastAsia="仿宋" w:cs="仿宋"/>
          <w:color w:val="auto"/>
          <w:sz w:val="32"/>
          <w:szCs w:val="32"/>
          <w:highlight w:val="none"/>
          <w:lang w:val="en-US" w:eastAsia="zh-CN"/>
        </w:rPr>
        <w:t>斗门区行政区域内经营的专利代理机构（包括具有专利代理资格的律师事务所、分支机构）需按照国家相关制度设立并备案，建立规范的专利代理流程管理制度，近三年无涉及非正常专利申请行为，无违反有关法律、法规和规章。专利代理机构被国家知识产权局列入经营异常名录或严重违法专利代理机构名单的，将被取消当年斗门区强化知识产权保护推动经济高质量发展资助项目申请资格；如当年斗门区强化知识产权保护推动经济高质量发展资助项目已发放，将被追回上缴。</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（三）</w:t>
      </w:r>
      <w:r>
        <w:rPr>
          <w:rFonts w:hint="eastAsia" w:ascii="仿宋" w:hAnsi="仿宋" w:eastAsia="仿宋" w:cs="仿宋"/>
          <w:color w:val="auto"/>
          <w:sz w:val="32"/>
          <w:szCs w:val="32"/>
          <w:highlight w:val="none"/>
          <w:lang w:val="en-US" w:eastAsia="zh-CN"/>
        </w:rPr>
        <w:t>本项目扶持的知识产权特指专利权、商标权以及地理标志权。项目中涉及的知识产权应当具备以下条件：</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1.应具有市场应用前景，符合斗门区的产业发展规划和导向。</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2.申请资助时的知识产权状态为有效，且第一专利权人为申报人。</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3.该知识产权从2021年1月1日至申领资助期间，知识产权权属地未发生变更，仍位于斗门区。</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4.企业名称发生变更的，须补充提交企业名称变更证明。</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（四）</w:t>
      </w:r>
      <w:r>
        <w:rPr>
          <w:rFonts w:hint="eastAsia" w:ascii="仿宋" w:hAnsi="仿宋" w:eastAsia="仿宋" w:cs="仿宋"/>
          <w:color w:val="auto"/>
          <w:sz w:val="32"/>
          <w:szCs w:val="32"/>
          <w:highlight w:val="none"/>
          <w:lang w:val="en-US" w:eastAsia="zh-CN"/>
        </w:rPr>
        <w:t>有下列情形之一的,不予资助: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1.知识产权项目有争议的;</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2.申报人近两年内因其知识产权违法行为而被依法处罚的;</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3.申报人被列为国家严重失信主体名单的;</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4.拒不执行生效的知识产权行政处理决定或者司法裁判的,或侵犯他人知识产权构成犯罪的;</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5.同一项目、同一事项已申报本区其他扶持政策规定(含上级部门要求区级配套或负担资金的政策规定)的；</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6.法律、法规规定不得给予资金资助的其他情形。</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（五）</w:t>
      </w:r>
      <w:r>
        <w:rPr>
          <w:rFonts w:hint="eastAsia" w:ascii="仿宋" w:hAnsi="仿宋" w:eastAsia="仿宋" w:cs="仿宋"/>
          <w:color w:val="auto"/>
          <w:sz w:val="32"/>
          <w:szCs w:val="32"/>
          <w:highlight w:val="none"/>
          <w:lang w:val="en-US" w:eastAsia="zh-CN"/>
        </w:rPr>
        <w:t>申报知识产权维权援助和知识产权保护工作站(以下简称“保护工作站”)补贴的，在申报补贴同时默认申请认定。认定每年一次，由区知识产权主管部门组织专家进行评审，申请认定的行业协会、知识产权服务机构应同时符合以下条件：</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1.在本区有固定办公场所，配备专门工作人员，成立的保护工作站已运作三年以上，保护工作站已形成比较完备的行业知识产权保护工作制度；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保护工作站为本区重点产业的企业提供知识产权信息检索、法律咨询、协助分析论证争议解决应对方案等知识产权维权援助和指导服务；组织或主持调解企业间知识产权纠纷，及时化解矛盾；在推动本行业知识产权创造、保护、运用等方面取得了一定成效；</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3.积极开展知识产权维权普法宣传培训，协助和配合知识产权主管部门开展知识产权行政执法工作，定期发布知识产权预警分析报告，提升站内企业知识产权维权能力；</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4.守法守规，财务状况良好，无不良信用记录。</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保护工作站经过认定后由区知识产权主管部门给予一次性 50万元补贴，认定不通过将不予补贴。补贴专项需用于加强斗门区重点产业集群知识产权维权援助和知识产权保护工作，包括开展知识产权业务培训、完善专利池、完善技术秘密保护制度、构建知识产权保护长效机制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三、网上申请需填写和提交的材料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网上填写申报书，并上传所需材料原件的彩色扫描件，提供的扫描件必须能够清晰识别内容。网上填写的内容及提交的所有证明材料必须真实有效，申报人需保留证明材料的原件备查。企事业单位及团体递交的承诺书需要法人签字并盖章后上传彩色扫描件。</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（一）地理标志资助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资助对象为地理标志保护产品的申请单位或地理标志商标的权利人。该地理标志需为斗门区行政辖区内的产品或者服务。地理标志保护产品需公告通过，以证明商标、集体商标注册的地理标志需取得商标注册证。公告日期或商标注册日期应在2021年1月1日至12月31日期间。</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2.申请人的主体资格证明（营业执照/事业单位法人登记证书/社会团体法人登记证书等）；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3.获得地理标志产品保护的证明文件或地理标志商标注册证；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（二）推进商标品牌战略奖励</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奖励对象为商标持有人。获得商标行政认定的政府文件日期应当在2021年1月1日至12月31日期间。</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2.申请人的主体资格证明（单位提交营业执照/事业单位法人登记证/社团法人登记证；户籍人口提交身份证；常住人口提交个人身份证和连续一年以上的斗门区社保缴费证明）；</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3.商标注册证；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4.驰名商标提供获得中国驰名商标行政认定的政府文件，重点商标提供广东省重点商标保护名录纳入证明；</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（三）国家和省专利奖资助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资助对象为获奖者。申请资助年度以获得国家和广东省专利奖的获奖批复文件为准，日期应当在2021年1月1日至12月31日期间。</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2.申请人的主体资格证明（单位提交营业执照/事业单位法人登记证/社团法人登记证；户籍人口提交身份证；常住人口提交个人身份证和连续一年以上的斗门区社保缴费证明）；</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3.获奖项目涉及的专利证书（必要时需提供专利登记簿副本）；</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4.获得奖项的相关证明材料（证书、牌匾等）；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（四）专利与标准融合资助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b/>
          <w:bCs/>
          <w:sz w:val="32"/>
          <w:szCs w:val="32"/>
          <w:lang w:val="en-US" w:eastAsia="zh-CN"/>
        </w:rPr>
      </w:pPr>
      <w:r>
        <w:rPr>
          <w:rFonts w:hint="eastAsia" w:ascii="仿宋" w:hAnsi="仿宋" w:eastAsia="仿宋" w:cs="仿宋"/>
          <w:color w:val="auto"/>
          <w:sz w:val="32"/>
          <w:szCs w:val="32"/>
          <w:highlight w:val="none"/>
          <w:lang w:val="en-US" w:eastAsia="zh-CN"/>
        </w:rPr>
        <w:t>资助对象为标准必要专利的第一持有人，</w:t>
      </w:r>
      <w:r>
        <w:rPr>
          <w:rFonts w:hint="eastAsia" w:ascii="仿宋" w:hAnsi="仿宋" w:eastAsia="仿宋" w:cs="仿宋"/>
          <w:sz w:val="32"/>
          <w:szCs w:val="32"/>
          <w:lang w:val="en-US" w:eastAsia="zh-CN"/>
        </w:rPr>
        <w:t>标准发布日期</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2.申请人的主体资格证明（营业执照/事业单位法人登记证书等）；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3.正式发布的标准全文；</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4.标准必要专利的证明材料；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（五）贯标认证资助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highlight w:val="none"/>
          <w:lang w:val="en-US" w:eastAsia="zh-CN"/>
        </w:rPr>
        <w:t>资助对象为首次通过《企业知识产权管理规范》（GBT29490-2013）、《高等学校知识产权管理规范》（GB/T33251）或《科研组织知识产权管理规范》（GB/T 33250-2016）认证的单位，在首次认证通过年度国内发明专利申请达3件及以上且截至申请之日贯标证书状态必须为有效。</w:t>
      </w:r>
      <w:r>
        <w:rPr>
          <w:rFonts w:hint="eastAsia" w:ascii="仿宋" w:hAnsi="仿宋" w:eastAsia="仿宋" w:cs="仿宋"/>
          <w:sz w:val="32"/>
          <w:szCs w:val="32"/>
          <w:lang w:val="en-US" w:eastAsia="zh-CN"/>
        </w:rPr>
        <w:t>贯标认证证书的初次发证日期</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2.申请人的主体资格证明（提交营业执照或事业单位法人登记证等；省级以上新型研发机构、高校院所还需提供相应证明文件；）；</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3.知识产权管理体系认证证书；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4.国家知识产权出具的发明专利申请受理通知书（3件及以上，申请日期在2021年内，以通知书上记载的申请日为准）；</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5.发证机构官网查询的证书有效截图（可使用360浏览器通过工具栏点击“打开菜单”→“网页快照”→保存。</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6.发证机构出具的认证费发票；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7.若通过委托服务机构办理认证手续，需提供服务合同；</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9.与系统填报信息一致的账户开户许可证或账户信息登记表；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10.其他证明材料。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（六）知识产权优势示范企业奖励</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sz w:val="32"/>
          <w:szCs w:val="32"/>
          <w:lang w:val="en-US" w:eastAsia="zh-CN"/>
        </w:rPr>
        <w:t>获得知识产权示范、优势企业称号的时间</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2.申请人的主体资格证明（营业执照/事业单位法人登记证书/社会团体法人登记证书等）；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3.获得认定资质的相关证明材料（证书、牌匾等）。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（七）支持专利技术成果产业化项目</w:t>
      </w:r>
    </w:p>
    <w:p>
      <w:pPr>
        <w:spacing w:line="600" w:lineRule="exact"/>
        <w:ind w:firstLine="640" w:firstLineChars="200"/>
        <w:rPr>
          <w:rFonts w:hint="eastAsia" w:ascii="仿宋" w:hAnsi="仿宋" w:eastAsia="仿宋" w:cs="仿宋"/>
          <w:color w:val="auto"/>
          <w:kern w:val="0"/>
          <w:sz w:val="32"/>
          <w:szCs w:val="32"/>
          <w:highlight w:val="none"/>
        </w:rPr>
      </w:pPr>
      <w:r>
        <w:rPr>
          <w:rFonts w:hint="eastAsia" w:ascii="仿宋" w:hAnsi="仿宋" w:eastAsia="仿宋" w:cs="仿宋"/>
          <w:color w:val="auto"/>
          <w:sz w:val="32"/>
          <w:szCs w:val="32"/>
          <w:highlight w:val="none"/>
          <w:lang w:eastAsia="zh-CN"/>
        </w:rPr>
        <w:t>资助对象为</w:t>
      </w:r>
      <w:r>
        <w:rPr>
          <w:rFonts w:hint="eastAsia" w:ascii="仿宋" w:hAnsi="仿宋" w:eastAsia="仿宋" w:cs="仿宋"/>
          <w:color w:val="auto"/>
          <w:kern w:val="0"/>
          <w:sz w:val="32"/>
          <w:szCs w:val="32"/>
          <w:highlight w:val="none"/>
        </w:rPr>
        <w:t>承担</w:t>
      </w:r>
      <w:r>
        <w:rPr>
          <w:rFonts w:hint="eastAsia" w:ascii="仿宋" w:hAnsi="仿宋" w:eastAsia="仿宋" w:cs="仿宋"/>
          <w:color w:val="auto"/>
          <w:kern w:val="0"/>
          <w:sz w:val="32"/>
          <w:szCs w:val="32"/>
          <w:highlight w:val="none"/>
          <w:lang w:eastAsia="zh-CN"/>
        </w:rPr>
        <w:t>专利技术成果产业化</w:t>
      </w:r>
      <w:r>
        <w:rPr>
          <w:rFonts w:hint="eastAsia" w:ascii="仿宋" w:hAnsi="仿宋" w:eastAsia="仿宋" w:cs="仿宋"/>
          <w:color w:val="auto"/>
          <w:kern w:val="0"/>
          <w:sz w:val="32"/>
          <w:szCs w:val="32"/>
          <w:highlight w:val="none"/>
        </w:rPr>
        <w:t>项目的单位</w:t>
      </w:r>
      <w:r>
        <w:rPr>
          <w:rFonts w:hint="eastAsia" w:ascii="仿宋" w:hAnsi="仿宋" w:eastAsia="仿宋" w:cs="仿宋"/>
          <w:color w:val="auto"/>
          <w:kern w:val="0"/>
          <w:sz w:val="32"/>
          <w:szCs w:val="32"/>
          <w:highlight w:val="none"/>
          <w:lang w:eastAsia="zh-CN"/>
        </w:rPr>
        <w:t>。产业化</w:t>
      </w:r>
      <w:r>
        <w:rPr>
          <w:rFonts w:hint="eastAsia" w:ascii="仿宋" w:hAnsi="仿宋" w:eastAsia="仿宋" w:cs="仿宋"/>
          <w:color w:val="auto"/>
          <w:sz w:val="32"/>
          <w:szCs w:val="32"/>
          <w:highlight w:val="none"/>
          <w:lang w:eastAsia="zh-CN"/>
        </w:rPr>
        <w:t>项目需符合</w:t>
      </w:r>
      <w:r>
        <w:rPr>
          <w:rFonts w:hint="eastAsia" w:ascii="仿宋" w:hAnsi="仿宋" w:eastAsia="仿宋" w:cs="仿宋"/>
          <w:color w:val="auto"/>
          <w:sz w:val="32"/>
          <w:szCs w:val="32"/>
          <w:highlight w:val="none"/>
        </w:rPr>
        <w:t>国家产业、技术政策，具有较高的科技含量，创新性强、成熟度高并符合区域产业发展规划</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重点支持电子信息、生物医药、现代装备制造、新材料、新能源与高效节能、新光机电一体化、现代农业等领域。项目先向区市场监管局申请立项，经区市场监管局初审及专家评审后由区知识产权联席会议出具立项决策，再由</w:t>
      </w:r>
      <w:r>
        <w:rPr>
          <w:rFonts w:hint="eastAsia" w:ascii="仿宋" w:hAnsi="仿宋" w:eastAsia="仿宋" w:cs="仿宋"/>
          <w:color w:val="auto"/>
          <w:kern w:val="0"/>
          <w:sz w:val="32"/>
          <w:szCs w:val="32"/>
          <w:highlight w:val="none"/>
          <w:lang w:eastAsia="zh-CN"/>
        </w:rPr>
        <w:t>区市场监管局</w:t>
      </w:r>
      <w:r>
        <w:rPr>
          <w:rFonts w:hint="eastAsia" w:ascii="仿宋" w:hAnsi="仿宋" w:eastAsia="仿宋" w:cs="仿宋"/>
          <w:color w:val="auto"/>
          <w:kern w:val="0"/>
          <w:sz w:val="32"/>
          <w:szCs w:val="32"/>
          <w:highlight w:val="none"/>
        </w:rPr>
        <w:t>与项目</w:t>
      </w:r>
      <w:r>
        <w:rPr>
          <w:rFonts w:hint="eastAsia" w:ascii="仿宋" w:hAnsi="仿宋" w:eastAsia="仿宋" w:cs="仿宋"/>
          <w:color w:val="auto"/>
          <w:kern w:val="0"/>
          <w:sz w:val="32"/>
          <w:szCs w:val="32"/>
          <w:highlight w:val="none"/>
          <w:lang w:eastAsia="zh-CN"/>
        </w:rPr>
        <w:t>承担</w:t>
      </w:r>
      <w:r>
        <w:rPr>
          <w:rFonts w:hint="eastAsia" w:ascii="仿宋" w:hAnsi="仿宋" w:eastAsia="仿宋" w:cs="仿宋"/>
          <w:color w:val="auto"/>
          <w:kern w:val="0"/>
          <w:sz w:val="32"/>
          <w:szCs w:val="32"/>
          <w:highlight w:val="none"/>
        </w:rPr>
        <w:t>单位签订资助协议书，</w:t>
      </w:r>
      <w:r>
        <w:rPr>
          <w:rFonts w:hint="eastAsia" w:ascii="仿宋" w:hAnsi="仿宋" w:eastAsia="仿宋" w:cs="仿宋"/>
          <w:color w:val="auto"/>
          <w:kern w:val="0"/>
          <w:sz w:val="32"/>
          <w:szCs w:val="32"/>
          <w:highlight w:val="none"/>
          <w:lang w:eastAsia="zh-CN"/>
        </w:rPr>
        <w:t>项目开始生产运营，在协议期满后，由</w:t>
      </w:r>
      <w:r>
        <w:rPr>
          <w:rFonts w:hint="eastAsia" w:ascii="仿宋" w:hAnsi="仿宋" w:eastAsia="仿宋" w:cs="仿宋"/>
          <w:color w:val="auto"/>
          <w:kern w:val="0"/>
          <w:sz w:val="32"/>
          <w:szCs w:val="32"/>
          <w:highlight w:val="none"/>
        </w:rPr>
        <w:t>项目</w:t>
      </w:r>
      <w:r>
        <w:rPr>
          <w:rFonts w:hint="eastAsia" w:ascii="仿宋" w:hAnsi="仿宋" w:eastAsia="仿宋" w:cs="仿宋"/>
          <w:color w:val="auto"/>
          <w:kern w:val="0"/>
          <w:sz w:val="32"/>
          <w:szCs w:val="32"/>
          <w:highlight w:val="none"/>
          <w:lang w:eastAsia="zh-CN"/>
        </w:rPr>
        <w:t>承担</w:t>
      </w:r>
      <w:r>
        <w:rPr>
          <w:rFonts w:hint="eastAsia" w:ascii="仿宋" w:hAnsi="仿宋" w:eastAsia="仿宋" w:cs="仿宋"/>
          <w:color w:val="auto"/>
          <w:kern w:val="0"/>
          <w:sz w:val="32"/>
          <w:szCs w:val="32"/>
          <w:highlight w:val="none"/>
        </w:rPr>
        <w:t>单位</w:t>
      </w:r>
      <w:r>
        <w:rPr>
          <w:rFonts w:hint="eastAsia" w:ascii="仿宋" w:hAnsi="仿宋" w:eastAsia="仿宋" w:cs="仿宋"/>
          <w:color w:val="auto"/>
          <w:kern w:val="0"/>
          <w:sz w:val="32"/>
          <w:szCs w:val="32"/>
          <w:highlight w:val="none"/>
          <w:lang w:eastAsia="zh-CN"/>
        </w:rPr>
        <w:t>向</w:t>
      </w:r>
      <w:r>
        <w:rPr>
          <w:rFonts w:hint="eastAsia" w:ascii="仿宋" w:hAnsi="仿宋" w:eastAsia="仿宋" w:cs="仿宋"/>
          <w:color w:val="auto"/>
          <w:sz w:val="32"/>
          <w:szCs w:val="32"/>
          <w:highlight w:val="none"/>
          <w:lang w:val="en-US" w:eastAsia="zh-CN"/>
        </w:rPr>
        <w:t>区知识产权联席会议申请验收，验收合格后给予资助</w:t>
      </w:r>
      <w:r>
        <w:rPr>
          <w:rFonts w:hint="eastAsia" w:ascii="仿宋" w:hAnsi="仿宋" w:eastAsia="仿宋" w:cs="仿宋"/>
          <w:color w:val="auto"/>
          <w:kern w:val="0"/>
          <w:sz w:val="32"/>
          <w:szCs w:val="32"/>
          <w:highlight w:val="none"/>
          <w:lang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2.申请人的主体资格证明（营业执照/事业单位法人登记证书）；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3.专利技术成果产业化项目的可行性分析报告；</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4.专利授权证书及专利登记簿副本；</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5.专利技术成果产业化经费支出证明材料；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6.具有相关资质的第三方出具的上一个会计年度公司财务报表；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9.其他证明材料。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（八）知识产权交易补贴</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b/>
          <w:bCs/>
          <w:sz w:val="32"/>
          <w:szCs w:val="32"/>
          <w:lang w:val="en-US" w:eastAsia="zh-CN"/>
        </w:rPr>
      </w:pPr>
      <w:r>
        <w:rPr>
          <w:rFonts w:hint="eastAsia" w:ascii="仿宋" w:hAnsi="仿宋" w:eastAsia="仿宋" w:cs="仿宋"/>
          <w:sz w:val="32"/>
          <w:szCs w:val="32"/>
          <w:highlight w:val="none"/>
          <w:lang w:val="en-US" w:eastAsia="zh-CN"/>
        </w:rPr>
        <w:t>同一项专利的交易只资助一次。资助年度以发票开具日期为准，</w:t>
      </w:r>
      <w:r>
        <w:rPr>
          <w:rFonts w:hint="eastAsia" w:ascii="仿宋" w:hAnsi="仿宋" w:eastAsia="仿宋" w:cs="仿宋"/>
          <w:sz w:val="32"/>
          <w:szCs w:val="32"/>
          <w:lang w:val="en-US" w:eastAsia="zh-CN"/>
        </w:rPr>
        <w:t>时间</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2.申请人的主体资格证明（营业执照/事业单位法人登记证书/社会团体法人登记证书等）；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3.技术交易合同（必须包含核心技术发明专利权转让）；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4.技术合同认定登记证明；</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5.相关的发明专利证书（必要时提供专利登记簿副本）；</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6.国家知识产权局出具的专利权人变更证明材料；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7.交易费用清单和发票；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8.专利权出让方属于国内外高等院校或科研机构的证明材料；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9.购买的专利技术在我区实现转化、生产，并具有经济效益的证明材料；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10.承诺书；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11.与系统填报信息一致的账户开户许可证或账户信息登记表；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12.其他证明材料。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（九）知识产权质押融资补贴</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采取后资助支持方式，扶持年度以企业完成还本付息的日期为准</w:t>
      </w:r>
      <w:r>
        <w:rPr>
          <w:rFonts w:hint="eastAsia" w:ascii="仿宋" w:hAnsi="仿宋" w:eastAsia="仿宋" w:cs="仿宋"/>
          <w:sz w:val="32"/>
          <w:szCs w:val="32"/>
          <w:lang w:val="en-US" w:eastAsia="zh-CN"/>
        </w:rPr>
        <w:t>，时间</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2.营业执照；</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3.质押合同、融资（借款）合同、实际融资（借款）凭证、知识产权资产评估报告；</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4.国家知识产权部门出具的质押融资登记手续证明（专利权质押登记通知书或商标专用权质权登记证）；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5.借款方还本付息凭证；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贷款方出具的借款方还本付息证明（证明需包括以下内容：借贷双方名称，质押合同号，借款合同号，实际借款期限，知识产权质押融资金额；贷款合同签订当期的一年期贷款市场报价利率(LPR)，实际借款利率，实际支付利息金额，还本付息明细列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9.其他证明材料。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（十）知识产权联盟建设资助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一次性资助获得国家知识产权局备案的产业知识产权联盟称号，且斗门区联盟成员占30%以上的单位。联盟具有法人资格，由联盟提出申报；联盟不具有法人资格，由联盟理事长单位提出申报，联盟理事长单位应为注册在斗门区的企事业单位。联盟与专业机构联合开展重点产业专利信息分析、专利挖掘与布局、构建专利池、知识产权运营等工作需已取得成效。</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2.申请人的主体资格证明（营业执照或事业单位法人登记证或社团法人登记证）；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3.联盟经民政部门批准设立的批文；</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4.联盟获得国家知识产权局备案的证明文件；</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5.联盟章程及内部规章制度（包括组织机构工作规则、项目管理制度、经费管理制度、人事管理制度等）；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6.联盟成员组成情况表及简介（包括成员主体名称、统一社会信用代码号、经营地址、主营范围、年产值等）；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7.联盟委托服务机构开展重点产业专利信息分析、专利挖掘与布局、构建专利池、知识产权运营等工作并取得相应成果的证明文件（包括合作协议书、委托合同、活动资料、分析报告等）；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8.开展上述工作经费支出证明材料；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9.近三年联盟知识产权工作总结；</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10.联盟成员单位同意申报函（需盖成员单位公章）；</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11.承诺书；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12.与系统填报信息一致的账户开户许可证或账户信息登记表；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13.其他证明材料。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（十一）高端知识产权服务机构落户资助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资助对象为国内外高端知识产权服务机构在我区设立的具有独立法人资格的知识产权服务机构，在斗门有10名及以上工作人员和30㎡及以上的办公场地，上年度纳税额超过100万元（含100万元），没有发生恶性服务质量投诉，面对有关投诉能够妥善处理。申请资助年度以营业执照的成立日期为准，</w:t>
      </w:r>
      <w:r>
        <w:rPr>
          <w:rFonts w:hint="eastAsia" w:ascii="仿宋" w:hAnsi="仿宋" w:eastAsia="仿宋" w:cs="仿宋"/>
          <w:sz w:val="32"/>
          <w:szCs w:val="32"/>
          <w:lang w:val="en-US" w:eastAsia="zh-CN"/>
        </w:rPr>
        <w:t>时间</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1.网上填写申报书，并提交相应人员的资格证、执业证、劳动合同等；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2.营业执照；</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3.国家知识产权局颁发的专利代理机构注册证等资质证明；</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4.工作人员的人员清单、资格证、执业证、劳动合同、珠海社保缴纳证明等；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5.上年度纳税凭证；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6.办公场地购买或租赁合同；</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7.国内外高端知识产权服务机构证明材料；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9.与系统填报信息一致的账户开户许可证或账户信息登记表；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10.其他证明材料。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（十二）小微企业知识产权托管服务资助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资助对象为在我区依法设立的知识产权服务机构。小微企业需在本区具有独立法人资格并符合工信部门《统计上大中小微型企业划分办法（2017）》划型标准。申请人需为每一家小微企业提供的托管服务独立计分，其中代理企业知识产权申请1分/件，代理的知识产权获得授权1分/件，获得发明专利授权额外加1分/件，代理完成知识产权许可转让3分/件，代理完成知识产权质押融资3分/笔，知识产权融资额达100万加2分（可累加），代理知识产权维权计1分，完成维权胜诉计5分/宗。托管服务时间不得少于6个月且独立计分大于10分的小微企业才达到资助条件，计入托管企业数量，否则不得计入。代理企业知识产权申请包括但不限于发明、实用新型、外观设计、商标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2.申请人的主体资格证明（营业执照或事业单位法人登记证或社团法人登记证）；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3.提供托管服务的小微企业清单（需写明企业名称、统一社会信用代码、地址、企业规模、联系人及联系方式、托管服务起止时间、独立计分得分等信息）；</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4.托管服务证明材料（每家企业单独整理，以企业独立计分表、营业执照、托管合同、计分佐证材料顺序排序）；</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（十三）知识产权人才资助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highlight w:val="none"/>
          <w:lang w:val="en-US" w:eastAsia="zh-CN"/>
        </w:rPr>
        <w:t>资助对象为在我区依法设立的大中专院校、科研单位和企业(不含知识产权服务机构)，工作时间与工作单位认定以社保缴纳情况为准，同一人同一职称只资助一次,不重复资助。</w:t>
      </w:r>
      <w:r>
        <w:rPr>
          <w:rFonts w:hint="eastAsia" w:ascii="仿宋" w:hAnsi="仿宋" w:eastAsia="仿宋" w:cs="仿宋"/>
          <w:sz w:val="32"/>
          <w:szCs w:val="32"/>
          <w:lang w:val="en-US" w:eastAsia="zh-CN"/>
        </w:rPr>
        <w:t>职称证书获证日期</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2.申请人的主体资格证明（营业执照或事业单位法人登记证或社团法人登记证）；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3.知识产权专业职称证书；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4.上述知识产权人才的社保缴纳情况证明；</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（十四）知识产权主动维权资助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highlight w:val="none"/>
          <w:lang w:val="en-US" w:eastAsia="zh-CN"/>
        </w:rPr>
        <w:t>资助对象为在我区依法设立的企事业单位，需主动维权获得胜诉并且判决或裁定已生效，</w:t>
      </w:r>
      <w:r>
        <w:rPr>
          <w:rFonts w:hint="eastAsia" w:ascii="仿宋" w:hAnsi="仿宋" w:eastAsia="仿宋" w:cs="仿宋"/>
          <w:sz w:val="32"/>
          <w:szCs w:val="32"/>
          <w:lang w:val="en-US" w:eastAsia="zh-CN"/>
        </w:rPr>
        <w:t>法院生效的案件裁判文书日期</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2.申请人的主体资格证明（营业执照或事业单位法人登记证）；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3.已生效的案件裁判文书；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4.与案件相关的知识产权证明材料（发明专利证书、商标注册证等）；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5.委托代理合同；</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6.委托代理人相关资质材料；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7.代理费用转账凭证；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9.与系统填报信息一致的账户开户许可证或账户信息登记表；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10.其他证明材料。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（十五）知识产权保护工作站认定及补贴</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认定通过后才予以补贴。</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2.申请人的主体资格证明（营业执照或事业单位法人登记证或社团法人登记证）；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3.保护工作站经知识产权主管部门批准设立的批文；</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4.保护工作站工作人员的人员清单及证明资料（资格证、执业证、劳动合同、珠海社保缴纳证明等）；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5.保护工作站章程及内部规章制度（组织机构工作规则、项目管理制度、经费管理制度、人事管理制度等）；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6.保护工作站开展知识产权维权援助和知识产权保护等工作并取得相应成果的证明文件（走访登记记录、工作站日常服务信息统计记录、宣传培训活动统计记录、活动支出记录等）；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7.保护工作站工作成果分析报告及佐证材料；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8.典型案例分析报告及佐证材料；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9.近三年保护工作站知识产权工作总结；</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10.承诺书；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11.与系统填报信息一致的账户开户许可证或账户信息登记表；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11.其他证明材料。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（十六）知识产权保险补贴</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highlight w:val="none"/>
          <w:lang w:val="en-US" w:eastAsia="zh-CN"/>
        </w:rPr>
        <w:t>对于购买专利、商标执行保险,专利、商标被侵权损失保险等险种的投保人按实际缴纳保费的60%给予资助,单个企业当年资助总额不超过20万元。</w:t>
      </w:r>
      <w:r>
        <w:rPr>
          <w:rFonts w:hint="eastAsia" w:ascii="仿宋" w:hAnsi="仿宋" w:eastAsia="仿宋" w:cs="仿宋"/>
          <w:sz w:val="32"/>
          <w:szCs w:val="32"/>
          <w:lang w:val="en-US" w:eastAsia="zh-CN"/>
        </w:rPr>
        <w:t>申请资助的保单发票日期</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2.营业执照；</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3.购买专利、商标执行保险,专利、商标被侵权损失保险等险种的保单；</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4.相关保险机构出具的保费发票；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5.保单涉及的相关知识产权所有权证明文件；</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（十七）举报知识产权违法行为奖励</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奖励对象为自然人。同一个案件只奖励一次，只奖励第一时间举报人，举报顺序认定以《举报受理告知书》时间为准。举报人存在与被侵权人及其委托代理人有直接利害关系，因举报行为已获得报酬、奖励，利用举报以恐吓、索取、要胁等方式谋取个人报酬或其他利益，法定有监督、报告义务等情形的，或案件适用行政处罚简易程序的，均不予奖励。扶持年度以已生效的行政处罚决定书或刑事判决书日期为准</w:t>
      </w:r>
      <w:r>
        <w:rPr>
          <w:rFonts w:hint="eastAsia" w:ascii="仿宋" w:hAnsi="仿宋" w:eastAsia="仿宋" w:cs="仿宋"/>
          <w:sz w:val="32"/>
          <w:szCs w:val="32"/>
          <w:lang w:val="en-US" w:eastAsia="zh-CN"/>
        </w:rPr>
        <w:t>，日期</w:t>
      </w:r>
      <w:r>
        <w:rPr>
          <w:rFonts w:hint="eastAsia" w:ascii="仿宋" w:hAnsi="仿宋" w:eastAsia="仿宋" w:cs="仿宋"/>
          <w:color w:val="auto"/>
          <w:sz w:val="32"/>
          <w:szCs w:val="32"/>
          <w:highlight w:val="none"/>
          <w:lang w:val="en-US" w:eastAsia="zh-CN"/>
        </w:rPr>
        <w:t>应当在2021年1月1日至12月31日期间。</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1.网上填写申报书（此项目接受线下申报）；</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2.举报人的身份证明（匿名举报人提供之前与举报受理机关约定身份代码、举报密码等信息）；</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3.与举报人本人身份相符的银行账户（匿名举报人可委托他人办理）；</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4.行政处罚决定书或刑事判决书公示内容截图；</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5.由知识产权行政执法部门出具的举报受理记录或者上级交办单；</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6.由知识产权行政执法部门或公安机关出具的举报人协助调查的证明材料；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7.由知识产权行政执法部门提供行政处罚结案手续、移送追究刑事责任等证明材料；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8.由公安机关提供立案侦查等证明材料；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9.两个及以上举报人联名举报同一案件并申领资金的，需提供奖金分配协商一致的书面证明。</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10.承诺书；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11.其他证明材料。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（十八）港澳知识产权从业人员资格资助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申请资助的香港、澳门籍居民需取得中华人民共和国专利代理师资格证书，并在斗门区知识产权服务机构连续工作满1年以上。同一专利代理师只资助一次,不重复资助。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2.中华人民共和国港澳居民居住证（必要时可提供港澳居民来往内地通行证）；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3.劳动合同或聘任证明；</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4.斗门区社保缴费证明；</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5.中华人民共和国专利代理师资格证书；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（十九）港澳知识产权主题培训补助</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资助对象为在我区依法设立的知识产权服务机构或行业协会。每期活动时长不少于45分钟，每期活动参加人数不少于30人。申请资助年度以活动日期为准，多日活动按截止日期计算</w:t>
      </w:r>
      <w:r>
        <w:rPr>
          <w:rFonts w:hint="eastAsia" w:ascii="仿宋" w:hAnsi="仿宋" w:eastAsia="仿宋" w:cs="仿宋"/>
          <w:sz w:val="32"/>
          <w:szCs w:val="32"/>
          <w:lang w:val="en-US" w:eastAsia="zh-CN"/>
        </w:rPr>
        <w:t>，日期</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r>
        <w:rPr>
          <w:rFonts w:hint="eastAsia" w:ascii="仿宋" w:hAnsi="仿宋" w:eastAsia="仿宋" w:cs="仿宋"/>
          <w:color w:val="auto"/>
          <w:sz w:val="32"/>
          <w:szCs w:val="32"/>
          <w:highlight w:val="none"/>
          <w:lang w:val="en-US" w:eastAsia="zh-CN"/>
        </w:rPr>
        <w:t>只补贴活动开展必要费用，每期活动只补贴一次。</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2.申请人的主体资格证明（营业执照或事业单位法人登记证或社团法人登记证）；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3.活动通过区市场监管局报备的证明文件；</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4.开展港澳知识产权为主题的专项培训、展会、论坛活动的证明材料（活动通知、签到表、培训材料、现场图片等）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5.活动相关费用发票；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方正楷体_GBK" w:hAnsi="方正楷体_GBK" w:eastAsia="方正楷体_GBK" w:cs="方正楷体_GBK"/>
          <w:color w:val="auto"/>
          <w:sz w:val="32"/>
          <w:szCs w:val="32"/>
          <w:highlight w:val="none"/>
          <w:lang w:val="en-US" w:eastAsia="zh-CN"/>
        </w:rPr>
      </w:pPr>
      <w:r>
        <w:rPr>
          <w:rFonts w:hint="eastAsia" w:ascii="方正楷体_GBK" w:hAnsi="方正楷体_GBK" w:eastAsia="方正楷体_GBK" w:cs="方正楷体_GBK"/>
          <w:color w:val="auto"/>
          <w:sz w:val="32"/>
          <w:szCs w:val="32"/>
          <w:highlight w:val="none"/>
          <w:lang w:val="en-US" w:eastAsia="zh-CN"/>
        </w:rPr>
        <w:t>（二十）粤港澳大湾区高价值专利培育布局大赛扶持</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highlight w:val="none"/>
          <w:lang w:val="en-US" w:eastAsia="zh-CN"/>
        </w:rPr>
        <w:t>申请资助年度以获得粤港澳大湾区高价值专利培育布局大赛的获奖批复文件为准</w:t>
      </w:r>
      <w:r>
        <w:rPr>
          <w:rFonts w:hint="default" w:ascii="仿宋" w:hAnsi="仿宋" w:eastAsia="仿宋" w:cs="仿宋"/>
          <w:sz w:val="32"/>
          <w:szCs w:val="32"/>
          <w:lang w:val="en" w:eastAsia="zh-CN"/>
        </w:rPr>
        <w:t>,</w:t>
      </w:r>
      <w:r>
        <w:rPr>
          <w:rFonts w:hint="eastAsia" w:ascii="仿宋" w:hAnsi="仿宋" w:eastAsia="仿宋" w:cs="仿宋"/>
          <w:sz w:val="32"/>
          <w:szCs w:val="32"/>
          <w:lang w:val="en-US" w:eastAsia="zh-CN"/>
        </w:rPr>
        <w:t>日期</w:t>
      </w:r>
      <w:r>
        <w:rPr>
          <w:rFonts w:hint="eastAsia" w:ascii="仿宋" w:hAnsi="仿宋" w:eastAsia="仿宋" w:cs="仿宋"/>
          <w:color w:val="auto"/>
          <w:sz w:val="32"/>
          <w:szCs w:val="32"/>
          <w:highlight w:val="none"/>
          <w:lang w:val="en-US" w:eastAsia="zh-CN"/>
        </w:rPr>
        <w:t>应当在2021年1月1日至12月31日期间</w:t>
      </w:r>
      <w:r>
        <w:rPr>
          <w:rFonts w:hint="eastAsia" w:ascii="仿宋" w:hAnsi="仿宋" w:eastAsia="仿宋" w:cs="仿宋"/>
          <w:sz w:val="32"/>
          <w:szCs w:val="32"/>
          <w:lang w:val="en-US" w:eastAsia="zh-CN"/>
        </w:rPr>
        <w:t>。</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1.网上填写申报书；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2.申请人的主体资格证明（单位提交营业执照或事业单位法人登记证或社团法人登记证；户籍人口提交身份证；常住人口提交个人身份证和连续一年以上的社保缴费证明，以上证明缺一不可）；</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3.获奖项目涉及的专利证书（可以只提供核心专利证书，必要时需提供专利登记簿副本）；</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4.获得奖项的相关证明材料（证书、牌匾等）；</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5.承诺书；</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6.与系统填报信息一致的账户开户许可证或账户信息登记表；</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7.其他证明材料。</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p>
    <w:p>
      <w:pPr>
        <w:pStyle w:val="16"/>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附件：1.承诺书</w:t>
      </w:r>
    </w:p>
    <w:p>
      <w:pPr>
        <w:pStyle w:val="16"/>
        <w:keepNext w:val="0"/>
        <w:keepLines w:val="0"/>
        <w:pageBreakBefore w:val="0"/>
        <w:widowControl w:val="0"/>
        <w:kinsoku/>
        <w:wordWrap/>
        <w:overflowPunct/>
        <w:topLinePunct w:val="0"/>
        <w:autoSpaceDE/>
        <w:autoSpaceDN/>
        <w:bidi w:val="0"/>
        <w:adjustRightInd/>
        <w:snapToGrid/>
        <w:spacing w:line="600" w:lineRule="exact"/>
        <w:ind w:firstLine="1600" w:firstLineChars="5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2.举报知识产权违法行为奖励项目申报信息表</w:t>
      </w:r>
    </w:p>
    <w:p>
      <w:pPr>
        <w:pStyle w:val="16"/>
        <w:keepNext w:val="0"/>
        <w:keepLines w:val="0"/>
        <w:pageBreakBefore w:val="0"/>
        <w:widowControl w:val="0"/>
        <w:kinsoku/>
        <w:wordWrap/>
        <w:overflowPunct/>
        <w:topLinePunct w:val="0"/>
        <w:autoSpaceDE/>
        <w:autoSpaceDN/>
        <w:bidi w:val="0"/>
        <w:adjustRightInd/>
        <w:snapToGrid/>
        <w:spacing w:line="600" w:lineRule="exact"/>
        <w:ind w:firstLine="1600" w:firstLineChars="500"/>
        <w:jc w:val="left"/>
        <w:textAlignment w:val="auto"/>
        <w:rPr>
          <w:rFonts w:hint="eastAsia" w:ascii="仿宋" w:hAnsi="仿宋" w:eastAsia="仿宋" w:cs="仿宋"/>
          <w:color w:val="auto"/>
          <w:sz w:val="32"/>
          <w:szCs w:val="32"/>
          <w:highlight w:val="none"/>
          <w:lang w:val="en-US" w:eastAsia="zh-CN"/>
        </w:rPr>
      </w:pPr>
    </w:p>
    <w:p>
      <w:pPr>
        <w:pStyle w:val="16"/>
        <w:keepNext w:val="0"/>
        <w:keepLines w:val="0"/>
        <w:pageBreakBefore w:val="0"/>
        <w:widowControl w:val="0"/>
        <w:kinsoku/>
        <w:wordWrap/>
        <w:overflowPunct/>
        <w:topLinePunct w:val="0"/>
        <w:autoSpaceDE/>
        <w:autoSpaceDN/>
        <w:bidi w:val="0"/>
        <w:adjustRightInd/>
        <w:snapToGrid/>
        <w:spacing w:line="600" w:lineRule="exact"/>
        <w:ind w:firstLine="1600" w:firstLineChars="500"/>
        <w:jc w:val="left"/>
        <w:textAlignment w:val="auto"/>
        <w:rPr>
          <w:rFonts w:hint="eastAsia" w:ascii="仿宋" w:hAnsi="仿宋" w:eastAsia="仿宋" w:cs="仿宋"/>
          <w:color w:val="auto"/>
          <w:sz w:val="32"/>
          <w:szCs w:val="32"/>
          <w:highlight w:val="none"/>
          <w:lang w:val="en-US" w:eastAsia="zh-CN"/>
        </w:rPr>
      </w:pPr>
    </w:p>
    <w:p>
      <w:pPr>
        <w:pStyle w:val="16"/>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仿宋" w:hAnsi="仿宋" w:eastAsia="仿宋" w:cs="仿宋"/>
          <w:color w:val="auto"/>
          <w:sz w:val="32"/>
          <w:szCs w:val="32"/>
          <w:highlight w:val="none"/>
          <w:lang w:val="en-US" w:eastAsia="zh-CN"/>
        </w:rPr>
      </w:pPr>
    </w:p>
    <w:p>
      <w:pPr>
        <w:pStyle w:val="16"/>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珠海市斗门区市场监督管理局          </w:t>
      </w:r>
    </w:p>
    <w:p>
      <w:pPr>
        <w:pStyle w:val="16"/>
        <w:keepNext w:val="0"/>
        <w:keepLines w:val="0"/>
        <w:pageBreakBefore w:val="0"/>
        <w:widowControl w:val="0"/>
        <w:kinsoku/>
        <w:overflowPunct/>
        <w:topLinePunct w:val="0"/>
        <w:autoSpaceDE/>
        <w:autoSpaceDN/>
        <w:bidi w:val="0"/>
        <w:adjustRightInd/>
        <w:snapToGrid/>
        <w:spacing w:line="600" w:lineRule="exact"/>
        <w:jc w:val="center"/>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         2022年12月26日   </w:t>
      </w:r>
    </w:p>
    <w:p>
      <w:pPr>
        <w:pStyle w:val="16"/>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仿宋" w:hAnsi="仿宋" w:eastAsia="仿宋" w:cs="仿宋"/>
          <w:color w:val="auto"/>
          <w:sz w:val="32"/>
          <w:szCs w:val="32"/>
          <w:highlight w:val="none"/>
          <w:lang w:val="en-US" w:eastAsia="zh-CN"/>
        </w:rPr>
      </w:pPr>
    </w:p>
    <w:p>
      <w:pPr>
        <w:pStyle w:val="16"/>
        <w:keepNext w:val="0"/>
        <w:keepLines w:val="0"/>
        <w:pageBreakBefore w:val="0"/>
        <w:widowControl w:val="0"/>
        <w:kinsoku/>
        <w:overflowPunct/>
        <w:topLinePunct w:val="0"/>
        <w:autoSpaceDE/>
        <w:autoSpaceDN/>
        <w:bidi w:val="0"/>
        <w:adjustRightInd/>
        <w:snapToGrid/>
        <w:spacing w:line="600" w:lineRule="exact"/>
        <w:ind w:firstLine="1056" w:firstLineChars="330"/>
        <w:jc w:val="center"/>
        <w:textAlignment w:val="auto"/>
        <w:rPr>
          <w:rFonts w:hint="eastAsia" w:ascii="仿宋" w:hAnsi="仿宋" w:eastAsia="仿宋" w:cs="仿宋"/>
          <w:color w:val="auto"/>
          <w:sz w:val="32"/>
          <w:szCs w:val="32"/>
          <w:highlight w:val="none"/>
          <w:lang w:val="en-US" w:eastAsia="zh-CN"/>
        </w:rPr>
      </w:pPr>
    </w:p>
    <w:p>
      <w:pPr>
        <w:pStyle w:val="16"/>
        <w:keepNext w:val="0"/>
        <w:keepLines w:val="0"/>
        <w:pageBreakBefore w:val="0"/>
        <w:widowControl w:val="0"/>
        <w:kinsoku/>
        <w:overflowPunct/>
        <w:topLinePunct w:val="0"/>
        <w:autoSpaceDE/>
        <w:autoSpaceDN/>
        <w:bidi w:val="0"/>
        <w:adjustRightInd/>
        <w:snapToGrid/>
        <w:spacing w:line="600" w:lineRule="exact"/>
        <w:ind w:firstLine="1472" w:firstLineChars="460"/>
        <w:jc w:val="center"/>
        <w:textAlignment w:val="auto"/>
        <w:rPr>
          <w:rFonts w:hint="eastAsia" w:ascii="仿宋" w:hAnsi="仿宋" w:eastAsia="仿宋" w:cs="仿宋"/>
          <w:color w:val="auto"/>
          <w:sz w:val="32"/>
          <w:szCs w:val="32"/>
          <w:highlight w:val="none"/>
          <w:lang w:val="en-US" w:eastAsia="zh-CN"/>
        </w:rPr>
      </w:pPr>
    </w:p>
    <w:p>
      <w:pPr>
        <w:pStyle w:val="16"/>
        <w:keepNext w:val="0"/>
        <w:keepLines w:val="0"/>
        <w:pageBreakBefore w:val="0"/>
        <w:widowControl w:val="0"/>
        <w:kinsoku/>
        <w:overflowPunct/>
        <w:topLinePunct w:val="0"/>
        <w:autoSpaceDE/>
        <w:autoSpaceDN/>
        <w:bidi w:val="0"/>
        <w:adjustRightInd/>
        <w:snapToGrid/>
        <w:spacing w:line="600" w:lineRule="exact"/>
        <w:ind w:firstLine="1472" w:firstLineChars="460"/>
        <w:jc w:val="center"/>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br w:type="textWrapping"/>
      </w:r>
    </w:p>
    <w:p>
      <w:pPr>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br w:type="page"/>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附件1：</w:t>
      </w: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2"/>
          <w:szCs w:val="32"/>
          <w:highlight w:val="none"/>
          <w:lang w:val="en-US" w:eastAsia="zh-CN"/>
        </w:rPr>
      </w:pPr>
    </w:p>
    <w:p>
      <w:pPr>
        <w:spacing w:line="560" w:lineRule="exact"/>
        <w:jc w:val="center"/>
        <w:rPr>
          <w:rFonts w:hint="eastAsia" w:ascii="方正小标宋简体" w:hAnsi="方正小标宋简体" w:eastAsia="方正小标宋简体" w:cs="方正小标宋简体"/>
          <w:bCs/>
          <w:kern w:val="0"/>
          <w:sz w:val="44"/>
          <w:szCs w:val="44"/>
          <w:lang w:val="en-US" w:eastAsia="zh-CN"/>
        </w:rPr>
      </w:pPr>
      <w:r>
        <w:rPr>
          <w:rFonts w:hint="eastAsia" w:ascii="方正小标宋简体" w:hAnsi="方正小标宋简体" w:eastAsia="方正小标宋简体" w:cs="方正小标宋简体"/>
          <w:bCs/>
          <w:kern w:val="0"/>
          <w:sz w:val="44"/>
          <w:szCs w:val="44"/>
          <w:lang w:val="en-US" w:eastAsia="zh-CN"/>
        </w:rPr>
        <w:t>承诺书</w:t>
      </w:r>
    </w:p>
    <w:p>
      <w:pPr>
        <w:pStyle w:val="6"/>
        <w:rPr>
          <w:rFonts w:hint="eastAsia"/>
          <w:lang w:val="en-US" w:eastAsia="zh-CN"/>
        </w:rPr>
      </w:pPr>
    </w:p>
    <w:p>
      <w:pPr>
        <w:pStyle w:val="16"/>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xxx公司，统一社会信用代码号：xxxxxxx。兹有我单位申请2022年斗门区强化知识产权保护推动经济高质量发展资助项目，本单位郑重承诺，本单位知晓并遵守《斗门区强化知识产权保护推动经济高质量发展若干措施》（珠斗府办〔2021〕10 号）的规定。本单位申报的知识产权项目不存在争议，同一项目、事项未申报过斗门区其他扶持政策，本单位规范经营，不存在法律、法规规定不得给予资金资助的情形，包括但不限于近两年内因其知识产权违法行为而被依法处罚、被列为国家严重失信主体名单、拒不执行生效的知识产权行政处理决定或者司法裁判，或侵犯他人知识产</w:t>
      </w:r>
      <w:bookmarkStart w:id="0" w:name="_GoBack"/>
      <w:bookmarkEnd w:id="0"/>
      <w:r>
        <w:rPr>
          <w:rFonts w:hint="eastAsia" w:ascii="仿宋" w:hAnsi="仿宋" w:eastAsia="仿宋" w:cs="仿宋"/>
          <w:color w:val="auto"/>
          <w:sz w:val="32"/>
          <w:szCs w:val="32"/>
          <w:highlight w:val="none"/>
          <w:lang w:val="en-US" w:eastAsia="zh-CN"/>
        </w:rPr>
        <w:t>权构成犯罪等情形。本单位申请2022年斗门区强化知识产权保护推动经济高质量发展资助项目提供的一切资料均真实有效、准确完整，并同意将本申请材料向依法审批的工作人员和评审专家公开。</w:t>
      </w:r>
    </w:p>
    <w:p>
      <w:pPr>
        <w:spacing w:line="560" w:lineRule="exact"/>
        <w:ind w:firstLine="640" w:firstLineChars="200"/>
        <w:jc w:val="both"/>
        <w:rPr>
          <w:rFonts w:hint="eastAsia" w:ascii="仿宋" w:hAnsi="仿宋" w:eastAsia="仿宋" w:cs="仿宋"/>
          <w:color w:val="000000"/>
          <w:sz w:val="32"/>
          <w:szCs w:val="32"/>
        </w:rPr>
      </w:pPr>
      <w:r>
        <w:rPr>
          <w:rFonts w:hint="eastAsia" w:ascii="仿宋_GB2312" w:hAnsi="仿宋_GB2312" w:eastAsia="仿宋_GB2312" w:cs="仿宋_GB2312"/>
          <w:bCs/>
          <w:kern w:val="0"/>
          <w:sz w:val="32"/>
          <w:szCs w:val="32"/>
          <w:lang w:val="en-US" w:eastAsia="zh-CN"/>
        </w:rPr>
        <w:t>本单位申请2022年</w:t>
      </w:r>
      <w:r>
        <w:rPr>
          <w:rFonts w:hint="eastAsia" w:ascii="仿宋" w:hAnsi="仿宋" w:eastAsia="仿宋" w:cs="仿宋"/>
          <w:color w:val="000000"/>
          <w:sz w:val="32"/>
          <w:szCs w:val="32"/>
          <w:lang w:val="en-US" w:eastAsia="zh-CN"/>
        </w:rPr>
        <w:t>斗门区强化知识产权保护推动经济高质量发展资助项目</w:t>
      </w:r>
      <w:r>
        <w:rPr>
          <w:rFonts w:hint="eastAsia" w:ascii="仿宋_GB2312" w:hAnsi="仿宋_GB2312" w:eastAsia="仿宋_GB2312" w:cs="仿宋_GB2312"/>
          <w:bCs/>
          <w:kern w:val="0"/>
          <w:sz w:val="32"/>
          <w:szCs w:val="32"/>
          <w:lang w:val="en-US" w:eastAsia="zh-CN"/>
        </w:rPr>
        <w:t>提供的一切资料均真实有效、准确完整，并同意将本申请材料向依法审批的工作人员和评审专家公开。本单位将自觉接受各级主管部门的监督检查和绩效评价，</w:t>
      </w:r>
      <w:r>
        <w:rPr>
          <w:rFonts w:hint="eastAsia" w:ascii="仿宋" w:hAnsi="仿宋" w:eastAsia="仿宋" w:cs="仿宋"/>
          <w:color w:val="000000"/>
          <w:sz w:val="32"/>
          <w:szCs w:val="32"/>
        </w:rPr>
        <w:t>若</w:t>
      </w:r>
      <w:r>
        <w:rPr>
          <w:rFonts w:hint="eastAsia" w:ascii="仿宋" w:hAnsi="仿宋" w:eastAsia="仿宋" w:cs="仿宋"/>
          <w:color w:val="000000"/>
          <w:sz w:val="32"/>
          <w:szCs w:val="32"/>
          <w:lang w:eastAsia="zh-CN"/>
        </w:rPr>
        <w:t>存在</w:t>
      </w:r>
      <w:r>
        <w:rPr>
          <w:rFonts w:hint="eastAsia" w:ascii="仿宋" w:hAnsi="仿宋" w:eastAsia="仿宋" w:cs="仿宋"/>
          <w:color w:val="000000"/>
          <w:sz w:val="32"/>
          <w:szCs w:val="32"/>
        </w:rPr>
        <w:t>违反</w:t>
      </w:r>
      <w:r>
        <w:rPr>
          <w:rFonts w:hint="eastAsia" w:ascii="仿宋" w:hAnsi="仿宋" w:eastAsia="仿宋" w:cs="仿宋"/>
          <w:color w:val="000000"/>
          <w:sz w:val="32"/>
          <w:szCs w:val="32"/>
          <w:lang w:eastAsia="zh-CN"/>
        </w:rPr>
        <w:t>相关规定</w:t>
      </w:r>
      <w:r>
        <w:rPr>
          <w:rFonts w:hint="eastAsia" w:ascii="仿宋" w:hAnsi="仿宋" w:eastAsia="仿宋" w:cs="仿宋"/>
          <w:color w:val="000000"/>
          <w:sz w:val="32"/>
          <w:szCs w:val="32"/>
        </w:rPr>
        <w:t>或提交虚假申请材料</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骗取、套取补贴资金</w:t>
      </w:r>
      <w:r>
        <w:rPr>
          <w:rFonts w:hint="eastAsia" w:ascii="仿宋" w:hAnsi="仿宋" w:eastAsia="仿宋" w:cs="仿宋"/>
          <w:color w:val="000000"/>
          <w:sz w:val="32"/>
          <w:szCs w:val="32"/>
          <w:lang w:eastAsia="zh-CN"/>
        </w:rPr>
        <w:t>的情形</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本单位</w:t>
      </w:r>
      <w:r>
        <w:rPr>
          <w:rFonts w:hint="eastAsia" w:ascii="仿宋" w:hAnsi="仿宋" w:eastAsia="仿宋" w:cs="仿宋"/>
          <w:color w:val="000000"/>
          <w:sz w:val="32"/>
          <w:szCs w:val="32"/>
        </w:rPr>
        <w:t>愿承担由此引发的一切</w:t>
      </w:r>
      <w:r>
        <w:rPr>
          <w:rFonts w:hint="eastAsia" w:ascii="仿宋" w:hAnsi="仿宋" w:eastAsia="仿宋" w:cs="仿宋"/>
          <w:color w:val="000000"/>
          <w:sz w:val="32"/>
          <w:szCs w:val="32"/>
          <w:lang w:eastAsia="zh-CN"/>
        </w:rPr>
        <w:t>责任和</w:t>
      </w:r>
      <w:r>
        <w:rPr>
          <w:rFonts w:hint="eastAsia" w:ascii="仿宋" w:hAnsi="仿宋" w:eastAsia="仿宋" w:cs="仿宋"/>
          <w:color w:val="000000"/>
          <w:sz w:val="32"/>
          <w:szCs w:val="32"/>
        </w:rPr>
        <w:t>法律后果。</w:t>
      </w:r>
    </w:p>
    <w:p>
      <w:pPr>
        <w:ind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rPr>
        <w:t>特此承诺。</w:t>
      </w:r>
    </w:p>
    <w:p>
      <w:pPr>
        <w:pStyle w:val="6"/>
        <w:rPr>
          <w:rFonts w:hint="eastAsia" w:ascii="仿宋" w:hAnsi="仿宋" w:eastAsia="仿宋" w:cs="仿宋"/>
          <w:color w:val="000000"/>
          <w:sz w:val="32"/>
          <w:szCs w:val="32"/>
          <w:lang w:val="en-US" w:eastAsia="zh-CN"/>
        </w:rPr>
      </w:pPr>
    </w:p>
    <w:p>
      <w:pPr>
        <w:pStyle w:val="6"/>
        <w:rPr>
          <w:rFonts w:hint="eastAsia" w:ascii="仿宋" w:hAnsi="仿宋" w:eastAsia="仿宋" w:cs="仿宋"/>
          <w:color w:val="000000"/>
          <w:sz w:val="32"/>
          <w:szCs w:val="32"/>
          <w:lang w:val="en-US" w:eastAsia="zh-CN"/>
        </w:rPr>
      </w:pPr>
    </w:p>
    <w:p>
      <w:pPr>
        <w:numPr>
          <w:ilvl w:val="0"/>
          <w:numId w:val="0"/>
        </w:numPr>
        <w:wordWrap w:val="0"/>
        <w:spacing w:line="560" w:lineRule="exact"/>
        <w:ind w:firstLine="640" w:firstLineChars="200"/>
        <w:jc w:val="right"/>
        <w:rPr>
          <w:rFonts w:hint="default"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 xml:space="preserve">申报单位：（盖章）        </w:t>
      </w:r>
    </w:p>
    <w:p>
      <w:pPr>
        <w:numPr>
          <w:ilvl w:val="0"/>
          <w:numId w:val="0"/>
        </w:numPr>
        <w:wordWrap w:val="0"/>
        <w:spacing w:line="560" w:lineRule="exact"/>
        <w:ind w:firstLine="640" w:firstLineChars="200"/>
        <w:jc w:val="right"/>
        <w:rPr>
          <w:rFonts w:hint="default"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 xml:space="preserve">法定代表人：（签字）        </w:t>
      </w:r>
    </w:p>
    <w:p>
      <w:pPr>
        <w:numPr>
          <w:ilvl w:val="0"/>
          <w:numId w:val="0"/>
        </w:numPr>
        <w:spacing w:line="560" w:lineRule="exact"/>
        <w:ind w:firstLine="640" w:firstLineChars="200"/>
        <w:jc w:val="center"/>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 xml:space="preserve">                             年  月  日</w:t>
      </w:r>
    </w:p>
    <w:p>
      <w:r>
        <w:br w:type="page"/>
      </w:r>
    </w:p>
    <w:p>
      <w:pPr>
        <w:pStyle w:val="6"/>
        <w:rPr>
          <w:rFonts w:hint="default" w:eastAsia="仿宋_GB2312"/>
          <w:lang w:val="en-US" w:eastAsia="zh-CN"/>
        </w:rPr>
      </w:pPr>
      <w:r>
        <w:rPr>
          <w:rFonts w:hint="eastAsia"/>
          <w:lang w:eastAsia="zh-CN"/>
        </w:rPr>
        <w:t>附件</w:t>
      </w:r>
      <w:r>
        <w:rPr>
          <w:rFonts w:hint="eastAsia"/>
          <w:lang w:val="en-US" w:eastAsia="zh-CN"/>
        </w:rPr>
        <w:t>2：</w:t>
      </w:r>
    </w:p>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举报知识产权违法行为奖励项目申报信息表</w:t>
      </w:r>
    </w:p>
    <w:tbl>
      <w:tblPr>
        <w:tblStyle w:val="11"/>
        <w:tblW w:w="97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20"/>
        <w:gridCol w:w="1389"/>
        <w:gridCol w:w="1718"/>
        <w:gridCol w:w="1656"/>
        <w:gridCol w:w="3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3309" w:type="dxa"/>
            <w:gridSpan w:val="2"/>
            <w:vAlign w:val="center"/>
          </w:tcPr>
          <w:p>
            <w:pPr>
              <w:widowControl/>
              <w:spacing w:line="360" w:lineRule="exact"/>
              <w:jc w:val="center"/>
              <w:rPr>
                <w:rFonts w:hint="eastAsia" w:ascii="黑体" w:hAnsi="黑体" w:eastAsia="黑体"/>
                <w:kern w:val="0"/>
                <w:sz w:val="24"/>
                <w:lang w:eastAsia="zh-CN"/>
              </w:rPr>
            </w:pPr>
            <w:r>
              <w:rPr>
                <w:rFonts w:hint="eastAsia" w:ascii="黑体" w:hAnsi="黑体" w:eastAsia="黑体"/>
                <w:bCs/>
                <w:kern w:val="0"/>
                <w:sz w:val="24"/>
              </w:rPr>
              <w:t>姓名</w:t>
            </w:r>
            <w:r>
              <w:rPr>
                <w:rFonts w:hint="eastAsia" w:ascii="黑体" w:hAnsi="黑体" w:eastAsia="黑体"/>
                <w:bCs/>
                <w:kern w:val="0"/>
                <w:sz w:val="24"/>
                <w:lang w:eastAsia="zh-CN"/>
              </w:rPr>
              <w:t>（举报代码）</w:t>
            </w:r>
          </w:p>
        </w:tc>
        <w:tc>
          <w:tcPr>
            <w:tcW w:w="6461" w:type="dxa"/>
            <w:gridSpan w:val="3"/>
            <w:vAlign w:val="center"/>
          </w:tcPr>
          <w:p>
            <w:pPr>
              <w:widowControl/>
              <w:spacing w:line="360" w:lineRule="exact"/>
              <w:jc w:val="center"/>
              <w:rPr>
                <w:rFonts w:ascii="黑体" w:hAnsi="黑体"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3309" w:type="dxa"/>
            <w:gridSpan w:val="2"/>
            <w:vAlign w:val="center"/>
          </w:tcPr>
          <w:p>
            <w:pPr>
              <w:widowControl/>
              <w:spacing w:line="360" w:lineRule="exact"/>
              <w:jc w:val="center"/>
              <w:rPr>
                <w:rFonts w:ascii="黑体" w:hAnsi="黑体" w:eastAsia="黑体"/>
                <w:bCs/>
                <w:kern w:val="0"/>
                <w:sz w:val="24"/>
              </w:rPr>
            </w:pPr>
            <w:r>
              <w:rPr>
                <w:rFonts w:hint="eastAsia" w:ascii="黑体" w:hAnsi="黑体" w:eastAsia="黑体"/>
                <w:bCs/>
                <w:kern w:val="0"/>
                <w:sz w:val="24"/>
                <w:lang w:eastAsia="zh-CN"/>
              </w:rPr>
              <w:t>身份证号</w:t>
            </w:r>
            <w:r>
              <w:rPr>
                <w:rFonts w:hint="eastAsia" w:ascii="黑体" w:hAnsi="黑体" w:eastAsia="黑体"/>
                <w:bCs/>
                <w:kern w:val="0"/>
                <w:sz w:val="24"/>
              </w:rPr>
              <w:t>（</w:t>
            </w:r>
            <w:r>
              <w:rPr>
                <w:rFonts w:hint="eastAsia" w:ascii="黑体" w:hAnsi="黑体" w:eastAsia="黑体"/>
                <w:bCs/>
                <w:kern w:val="0"/>
                <w:sz w:val="24"/>
                <w:lang w:eastAsia="zh-CN"/>
              </w:rPr>
              <w:t>举报密码</w:t>
            </w:r>
            <w:r>
              <w:rPr>
                <w:rFonts w:hint="eastAsia" w:ascii="黑体" w:hAnsi="黑体" w:eastAsia="黑体"/>
                <w:bCs/>
                <w:kern w:val="0"/>
                <w:sz w:val="24"/>
              </w:rPr>
              <w:t>）</w:t>
            </w:r>
          </w:p>
        </w:tc>
        <w:tc>
          <w:tcPr>
            <w:tcW w:w="6461" w:type="dxa"/>
            <w:gridSpan w:val="3"/>
            <w:vAlign w:val="center"/>
          </w:tcPr>
          <w:p>
            <w:pPr>
              <w:widowControl/>
              <w:spacing w:line="360" w:lineRule="exact"/>
              <w:jc w:val="center"/>
              <w:rPr>
                <w:rFonts w:ascii="黑体" w:hAnsi="黑体"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920" w:type="dxa"/>
            <w:vAlign w:val="center"/>
          </w:tcPr>
          <w:p>
            <w:pPr>
              <w:widowControl/>
              <w:spacing w:line="360" w:lineRule="exact"/>
              <w:jc w:val="center"/>
              <w:rPr>
                <w:rFonts w:hint="default" w:ascii="黑体" w:hAnsi="黑体" w:eastAsia="黑体"/>
                <w:kern w:val="0"/>
                <w:sz w:val="24"/>
                <w:lang w:val="en-US" w:eastAsia="zh-CN"/>
              </w:rPr>
            </w:pPr>
            <w:r>
              <w:rPr>
                <w:rFonts w:hint="eastAsia" w:ascii="黑体" w:hAnsi="黑体" w:eastAsia="黑体"/>
                <w:kern w:val="0"/>
                <w:sz w:val="24"/>
                <w:lang w:val="en-US" w:eastAsia="zh-CN"/>
              </w:rPr>
              <w:t>联系地址</w:t>
            </w:r>
          </w:p>
        </w:tc>
        <w:tc>
          <w:tcPr>
            <w:tcW w:w="7850" w:type="dxa"/>
            <w:gridSpan w:val="4"/>
            <w:vAlign w:val="center"/>
          </w:tcPr>
          <w:p>
            <w:pPr>
              <w:widowControl/>
              <w:spacing w:line="360" w:lineRule="exact"/>
              <w:ind w:firstLine="240" w:firstLineChars="100"/>
              <w:jc w:val="both"/>
              <w:rPr>
                <w:rFonts w:hint="eastAsia" w:ascii="黑体" w:hAnsi="黑体" w:eastAsia="黑体"/>
                <w:kern w:val="0"/>
                <w:sz w:val="24"/>
              </w:rPr>
            </w:pPr>
            <w:r>
              <w:rPr>
                <w:rFonts w:hint="eastAsia" w:ascii="黑体" w:hAnsi="黑体" w:eastAsia="黑体"/>
                <w:kern w:val="0"/>
                <w:sz w:val="24"/>
                <w:u w:val="single"/>
              </w:rPr>
              <w:t xml:space="preserve">     </w:t>
            </w:r>
            <w:r>
              <w:rPr>
                <w:rFonts w:hint="eastAsia" w:ascii="黑体" w:hAnsi="黑体" w:eastAsia="黑体"/>
                <w:kern w:val="0"/>
                <w:sz w:val="24"/>
              </w:rPr>
              <w:t>市</w:t>
            </w:r>
            <w:r>
              <w:rPr>
                <w:rFonts w:hint="eastAsia" w:ascii="黑体" w:hAnsi="黑体" w:eastAsia="黑体"/>
                <w:kern w:val="0"/>
                <w:sz w:val="24"/>
                <w:u w:val="single"/>
              </w:rPr>
              <w:t xml:space="preserve">     </w:t>
            </w:r>
            <w:r>
              <w:rPr>
                <w:rFonts w:hint="eastAsia" w:ascii="黑体" w:hAnsi="黑体" w:eastAsia="黑体"/>
                <w:kern w:val="0"/>
                <w:sz w:val="24"/>
                <w:u w:val="none"/>
              </w:rPr>
              <w:t>县（区）</w:t>
            </w:r>
            <w:r>
              <w:rPr>
                <w:rFonts w:hint="eastAsia" w:ascii="黑体" w:hAnsi="黑体" w:eastAsia="黑体"/>
                <w:kern w:val="0"/>
                <w:sz w:val="24"/>
                <w:u w:val="single"/>
              </w:rPr>
              <w:t xml:space="preserve">    </w:t>
            </w:r>
            <w:r>
              <w:rPr>
                <w:rFonts w:hint="eastAsia" w:ascii="黑体" w:hAnsi="黑体" w:eastAsia="黑体"/>
                <w:kern w:val="0"/>
                <w:sz w:val="24"/>
                <w:u w:val="none"/>
              </w:rPr>
              <w:t>街道（</w:t>
            </w:r>
            <w:r>
              <w:rPr>
                <w:rFonts w:hint="eastAsia" w:ascii="黑体" w:hAnsi="黑体" w:eastAsia="黑体"/>
                <w:kern w:val="0"/>
                <w:sz w:val="24"/>
                <w:u w:val="none"/>
                <w:lang w:val="en-US" w:eastAsia="zh-CN"/>
              </w:rPr>
              <w:t>镇</w:t>
            </w:r>
            <w:r>
              <w:rPr>
                <w:rFonts w:hint="eastAsia" w:ascii="黑体" w:hAnsi="黑体" w:eastAsia="黑体"/>
                <w:kern w:val="0"/>
                <w:sz w:val="24"/>
                <w:u w:val="none"/>
              </w:rPr>
              <w:t>）</w:t>
            </w:r>
            <w:r>
              <w:rPr>
                <w:rFonts w:hint="eastAsia" w:ascii="黑体" w:hAnsi="黑体" w:eastAsia="黑体"/>
                <w:kern w:val="0"/>
                <w:sz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920" w:type="dxa"/>
            <w:vMerge w:val="restart"/>
            <w:vAlign w:val="center"/>
          </w:tcPr>
          <w:p>
            <w:pPr>
              <w:widowControl/>
              <w:spacing w:line="360" w:lineRule="exact"/>
              <w:jc w:val="center"/>
              <w:rPr>
                <w:rFonts w:ascii="黑体" w:hAnsi="黑体" w:eastAsia="黑体"/>
                <w:kern w:val="0"/>
                <w:sz w:val="24"/>
              </w:rPr>
            </w:pPr>
            <w:r>
              <w:rPr>
                <w:rFonts w:hint="eastAsia" w:ascii="黑体" w:hAnsi="黑体" w:eastAsia="黑体"/>
                <w:kern w:val="0"/>
                <w:sz w:val="24"/>
              </w:rPr>
              <w:t>经办</w:t>
            </w:r>
            <w:r>
              <w:rPr>
                <w:rFonts w:ascii="黑体" w:hAnsi="黑体" w:eastAsia="黑体"/>
                <w:kern w:val="0"/>
                <w:sz w:val="24"/>
              </w:rPr>
              <w:t>人姓名</w:t>
            </w:r>
          </w:p>
        </w:tc>
        <w:tc>
          <w:tcPr>
            <w:tcW w:w="3107" w:type="dxa"/>
            <w:gridSpan w:val="2"/>
            <w:vMerge w:val="restart"/>
            <w:vAlign w:val="center"/>
          </w:tcPr>
          <w:p>
            <w:pPr>
              <w:widowControl/>
              <w:spacing w:line="360" w:lineRule="exact"/>
              <w:jc w:val="center"/>
              <w:rPr>
                <w:rFonts w:ascii="黑体" w:hAnsi="黑体" w:eastAsia="黑体"/>
                <w:kern w:val="0"/>
                <w:sz w:val="24"/>
              </w:rPr>
            </w:pPr>
          </w:p>
        </w:tc>
        <w:tc>
          <w:tcPr>
            <w:tcW w:w="1656" w:type="dxa"/>
            <w:vAlign w:val="center"/>
          </w:tcPr>
          <w:p>
            <w:pPr>
              <w:widowControl/>
              <w:spacing w:line="360" w:lineRule="exact"/>
              <w:jc w:val="center"/>
              <w:rPr>
                <w:rFonts w:hint="eastAsia" w:ascii="黑体" w:hAnsi="黑体" w:eastAsia="黑体"/>
                <w:kern w:val="0"/>
                <w:sz w:val="24"/>
                <w:lang w:eastAsia="zh-CN"/>
              </w:rPr>
            </w:pPr>
            <w:r>
              <w:rPr>
                <w:rFonts w:hint="eastAsia" w:ascii="黑体" w:hAnsi="黑体" w:eastAsia="黑体"/>
                <w:kern w:val="0"/>
                <w:sz w:val="24"/>
                <w:lang w:val="en-US" w:eastAsia="zh-CN"/>
              </w:rPr>
              <w:t>经办人</w:t>
            </w:r>
            <w:r>
              <w:rPr>
                <w:rFonts w:hint="eastAsia" w:ascii="黑体" w:hAnsi="黑体" w:eastAsia="黑体"/>
                <w:kern w:val="0"/>
                <w:sz w:val="24"/>
                <w:lang w:eastAsia="zh-CN"/>
              </w:rPr>
              <w:t>手机</w:t>
            </w:r>
          </w:p>
        </w:tc>
        <w:tc>
          <w:tcPr>
            <w:tcW w:w="3087" w:type="dxa"/>
            <w:vAlign w:val="center"/>
          </w:tcPr>
          <w:p>
            <w:pPr>
              <w:widowControl/>
              <w:spacing w:line="360" w:lineRule="exact"/>
              <w:jc w:val="center"/>
              <w:rPr>
                <w:rFonts w:ascii="黑体" w:hAnsi="黑体"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920" w:type="dxa"/>
            <w:vMerge w:val="continue"/>
            <w:vAlign w:val="center"/>
          </w:tcPr>
          <w:p>
            <w:pPr>
              <w:widowControl/>
              <w:spacing w:line="360" w:lineRule="exact"/>
              <w:jc w:val="center"/>
            </w:pPr>
          </w:p>
        </w:tc>
        <w:tc>
          <w:tcPr>
            <w:tcW w:w="3107" w:type="dxa"/>
            <w:gridSpan w:val="2"/>
            <w:vMerge w:val="continue"/>
            <w:vAlign w:val="center"/>
          </w:tcPr>
          <w:p>
            <w:pPr>
              <w:widowControl/>
              <w:spacing w:line="360" w:lineRule="exact"/>
              <w:jc w:val="center"/>
            </w:pPr>
          </w:p>
        </w:tc>
        <w:tc>
          <w:tcPr>
            <w:tcW w:w="1656" w:type="dxa"/>
            <w:vAlign w:val="center"/>
          </w:tcPr>
          <w:p>
            <w:pPr>
              <w:widowControl/>
              <w:spacing w:line="360" w:lineRule="exact"/>
              <w:jc w:val="center"/>
              <w:rPr>
                <w:rFonts w:hint="default" w:ascii="黑体" w:hAnsi="黑体" w:eastAsia="黑体"/>
                <w:kern w:val="0"/>
                <w:sz w:val="24"/>
                <w:lang w:val="en-US" w:eastAsia="zh-CN"/>
              </w:rPr>
            </w:pPr>
            <w:r>
              <w:rPr>
                <w:rFonts w:hint="eastAsia" w:ascii="黑体" w:hAnsi="黑体" w:eastAsia="黑体"/>
                <w:kern w:val="0"/>
                <w:sz w:val="24"/>
                <w:lang w:val="en-US" w:eastAsia="zh-CN"/>
              </w:rPr>
              <w:t>单位电话</w:t>
            </w:r>
          </w:p>
        </w:tc>
        <w:tc>
          <w:tcPr>
            <w:tcW w:w="3087" w:type="dxa"/>
            <w:vAlign w:val="center"/>
          </w:tcPr>
          <w:p>
            <w:pPr>
              <w:widowControl/>
              <w:spacing w:line="360" w:lineRule="exact"/>
              <w:jc w:val="center"/>
              <w:rPr>
                <w:rFonts w:ascii="黑体" w:hAnsi="黑体"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920" w:type="dxa"/>
            <w:vAlign w:val="center"/>
          </w:tcPr>
          <w:p>
            <w:pPr>
              <w:widowControl/>
              <w:spacing w:line="360" w:lineRule="exact"/>
              <w:jc w:val="center"/>
              <w:rPr>
                <w:rFonts w:hint="eastAsia" w:ascii="黑体" w:hAnsi="黑体" w:eastAsia="黑体" w:cs="Times New Roman"/>
                <w:kern w:val="0"/>
                <w:sz w:val="24"/>
                <w:szCs w:val="22"/>
                <w:lang w:val="en-US" w:eastAsia="zh-CN" w:bidi="ar-SA"/>
              </w:rPr>
            </w:pPr>
            <w:r>
              <w:rPr>
                <w:rFonts w:hint="eastAsia" w:ascii="黑体" w:hAnsi="黑体" w:eastAsia="黑体"/>
                <w:kern w:val="0"/>
                <w:sz w:val="24"/>
                <w:lang w:eastAsia="zh-CN"/>
              </w:rPr>
              <w:t>案件名称</w:t>
            </w:r>
          </w:p>
        </w:tc>
        <w:tc>
          <w:tcPr>
            <w:tcW w:w="7850" w:type="dxa"/>
            <w:gridSpan w:val="4"/>
            <w:vAlign w:val="center"/>
          </w:tcPr>
          <w:p>
            <w:pPr>
              <w:widowControl/>
              <w:spacing w:line="360" w:lineRule="exact"/>
              <w:jc w:val="center"/>
              <w:rPr>
                <w:rFonts w:hint="eastAsia" w:ascii="黑体" w:hAnsi="黑体" w:eastAsia="黑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920" w:type="dxa"/>
            <w:vAlign w:val="center"/>
          </w:tcPr>
          <w:p>
            <w:pPr>
              <w:widowControl/>
              <w:spacing w:line="360" w:lineRule="exact"/>
              <w:jc w:val="center"/>
              <w:rPr>
                <w:rFonts w:hint="eastAsia" w:ascii="黑体" w:hAnsi="黑体" w:eastAsia="黑体"/>
                <w:kern w:val="0"/>
                <w:sz w:val="24"/>
                <w:lang w:eastAsia="zh-CN"/>
              </w:rPr>
            </w:pPr>
            <w:r>
              <w:rPr>
                <w:rFonts w:hint="eastAsia" w:ascii="黑体" w:hAnsi="黑体" w:eastAsia="黑体"/>
                <w:kern w:val="0"/>
                <w:sz w:val="24"/>
                <w:lang w:eastAsia="zh-CN"/>
              </w:rPr>
              <w:t>案件类别</w:t>
            </w:r>
          </w:p>
        </w:tc>
        <w:tc>
          <w:tcPr>
            <w:tcW w:w="7850" w:type="dxa"/>
            <w:gridSpan w:val="4"/>
            <w:vAlign w:val="center"/>
          </w:tcPr>
          <w:p>
            <w:pPr>
              <w:widowControl/>
              <w:spacing w:line="360" w:lineRule="exact"/>
              <w:jc w:val="center"/>
              <w:rPr>
                <w:rFonts w:hint="eastAsia" w:ascii="黑体" w:hAnsi="黑体" w:eastAsia="黑体"/>
                <w:bCs/>
                <w:kern w:val="0"/>
                <w:sz w:val="24"/>
              </w:rPr>
            </w:pPr>
            <w:r>
              <w:rPr>
                <w:rFonts w:hint="eastAsia" w:ascii="黑体" w:hAnsi="黑体" w:eastAsia="黑体"/>
                <w:bCs/>
                <w:kern w:val="0"/>
                <w:sz w:val="24"/>
              </w:rPr>
              <w:t>□</w:t>
            </w:r>
            <w:r>
              <w:rPr>
                <w:rFonts w:hint="eastAsia" w:ascii="黑体" w:hAnsi="黑体" w:eastAsia="黑体"/>
                <w:kern w:val="0"/>
                <w:sz w:val="24"/>
                <w:lang w:val="en-US" w:eastAsia="zh-CN"/>
              </w:rPr>
              <w:t>行政处罚案件</w:t>
            </w:r>
            <w:r>
              <w:rPr>
                <w:rFonts w:hint="eastAsia" w:ascii="黑体" w:hAnsi="黑体" w:eastAsia="黑体"/>
                <w:kern w:val="0"/>
                <w:sz w:val="24"/>
              </w:rPr>
              <w:t xml:space="preserve"> </w:t>
            </w:r>
            <w:r>
              <w:rPr>
                <w:rFonts w:hint="eastAsia" w:ascii="黑体" w:hAnsi="黑体" w:eastAsia="黑体"/>
                <w:bCs/>
                <w:kern w:val="0"/>
                <w:sz w:val="24"/>
              </w:rPr>
              <w:t>□</w:t>
            </w:r>
            <w:r>
              <w:rPr>
                <w:rFonts w:hint="eastAsia" w:ascii="黑体" w:hAnsi="黑体" w:eastAsia="黑体"/>
                <w:kern w:val="0"/>
                <w:sz w:val="24"/>
                <w:lang w:val="en-US" w:eastAsia="zh-CN"/>
              </w:rPr>
              <w:t>刑事案件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920" w:type="dxa"/>
            <w:vAlign w:val="center"/>
          </w:tcPr>
          <w:p>
            <w:pPr>
              <w:widowControl/>
              <w:spacing w:line="360" w:lineRule="exact"/>
              <w:jc w:val="center"/>
              <w:rPr>
                <w:rFonts w:hint="eastAsia" w:ascii="黑体" w:hAnsi="黑体" w:eastAsia="黑体"/>
                <w:kern w:val="0"/>
                <w:sz w:val="24"/>
                <w:lang w:eastAsia="zh-CN"/>
              </w:rPr>
            </w:pPr>
            <w:r>
              <w:rPr>
                <w:rFonts w:hint="eastAsia" w:ascii="黑体" w:hAnsi="黑体" w:eastAsia="黑体"/>
                <w:kern w:val="0"/>
                <w:sz w:val="24"/>
                <w:lang w:eastAsia="zh-CN"/>
              </w:rPr>
              <w:t>执法文书编号</w:t>
            </w:r>
          </w:p>
        </w:tc>
        <w:tc>
          <w:tcPr>
            <w:tcW w:w="3107" w:type="dxa"/>
            <w:gridSpan w:val="2"/>
            <w:vAlign w:val="center"/>
          </w:tcPr>
          <w:p>
            <w:pPr>
              <w:widowControl/>
              <w:spacing w:line="360" w:lineRule="exact"/>
              <w:jc w:val="both"/>
              <w:rPr>
                <w:rFonts w:hint="eastAsia" w:ascii="黑体" w:hAnsi="黑体" w:eastAsia="黑体"/>
                <w:bCs/>
                <w:kern w:val="0"/>
                <w:sz w:val="24"/>
              </w:rPr>
            </w:pPr>
          </w:p>
        </w:tc>
        <w:tc>
          <w:tcPr>
            <w:tcW w:w="1656" w:type="dxa"/>
            <w:vAlign w:val="center"/>
          </w:tcPr>
          <w:p>
            <w:pPr>
              <w:widowControl/>
              <w:spacing w:line="360" w:lineRule="exact"/>
              <w:jc w:val="center"/>
              <w:rPr>
                <w:rFonts w:hint="eastAsia" w:ascii="黑体" w:hAnsi="黑体" w:eastAsia="黑体"/>
                <w:bCs/>
                <w:kern w:val="0"/>
                <w:sz w:val="24"/>
                <w:lang w:eastAsia="zh-CN"/>
              </w:rPr>
            </w:pPr>
            <w:r>
              <w:rPr>
                <w:rFonts w:hint="eastAsia" w:ascii="黑体" w:hAnsi="黑体" w:eastAsia="黑体"/>
                <w:bCs/>
                <w:kern w:val="0"/>
                <w:sz w:val="24"/>
                <w:lang w:eastAsia="zh-CN"/>
              </w:rPr>
              <w:t>罚没金额</w:t>
            </w:r>
          </w:p>
        </w:tc>
        <w:tc>
          <w:tcPr>
            <w:tcW w:w="3087" w:type="dxa"/>
            <w:vAlign w:val="center"/>
          </w:tcPr>
          <w:p>
            <w:pPr>
              <w:widowControl/>
              <w:spacing w:line="360" w:lineRule="exact"/>
              <w:jc w:val="both"/>
              <w:rPr>
                <w:rFonts w:hint="eastAsia" w:ascii="黑体" w:hAnsi="黑体" w:eastAsia="黑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jc w:val="center"/>
        </w:trPr>
        <w:tc>
          <w:tcPr>
            <w:tcW w:w="1920" w:type="dxa"/>
            <w:vAlign w:val="center"/>
          </w:tcPr>
          <w:p>
            <w:pPr>
              <w:widowControl/>
              <w:spacing w:line="360" w:lineRule="exact"/>
              <w:jc w:val="center"/>
              <w:rPr>
                <w:rFonts w:hint="eastAsia" w:ascii="黑体" w:hAnsi="黑体" w:eastAsia="黑体"/>
                <w:kern w:val="0"/>
                <w:sz w:val="24"/>
                <w:lang w:eastAsia="zh-CN"/>
              </w:rPr>
            </w:pPr>
            <w:r>
              <w:rPr>
                <w:rFonts w:hint="eastAsia" w:ascii="黑体" w:hAnsi="黑体" w:eastAsia="黑体"/>
                <w:kern w:val="0"/>
                <w:sz w:val="24"/>
                <w:lang w:val="en-US" w:eastAsia="zh-CN"/>
              </w:rPr>
              <w:t>资助标准</w:t>
            </w:r>
          </w:p>
        </w:tc>
        <w:tc>
          <w:tcPr>
            <w:tcW w:w="7850" w:type="dxa"/>
            <w:gridSpan w:val="4"/>
            <w:vAlign w:val="center"/>
          </w:tcPr>
          <w:p>
            <w:pPr>
              <w:widowControl/>
              <w:spacing w:line="360" w:lineRule="exact"/>
              <w:jc w:val="both"/>
              <w:rPr>
                <w:rFonts w:hint="eastAsia" w:ascii="黑体" w:hAnsi="黑体" w:eastAsia="黑体"/>
                <w:bCs/>
                <w:kern w:val="0"/>
                <w:sz w:val="24"/>
                <w:vertAlign w:val="baseline"/>
                <w:lang w:eastAsia="zh-CN"/>
              </w:rPr>
            </w:pPr>
            <w:r>
              <w:rPr>
                <w:rFonts w:hint="eastAsia" w:ascii="黑体" w:hAnsi="黑体" w:eastAsia="黑体"/>
                <w:bCs/>
                <w:kern w:val="0"/>
                <w:sz w:val="24"/>
                <w:vertAlign w:val="baseline"/>
                <w:lang w:eastAsia="zh-CN"/>
              </w:rPr>
              <w:t>在举报人提供的线索、证据事先未被知识产权行政执法部门掌握的情况下,举报人提供被举报人的相关违法行为证据并协助调查取证的,按照不超过罚没金额的 10%给予举报人奖励,最高不超过 10 万元。</w:t>
            </w:r>
          </w:p>
          <w:p>
            <w:pPr>
              <w:widowControl/>
              <w:spacing w:line="360" w:lineRule="exact"/>
              <w:jc w:val="both"/>
              <w:rPr>
                <w:rFonts w:hint="eastAsia" w:ascii="黑体" w:hAnsi="黑体" w:eastAsia="黑体"/>
                <w:bCs/>
                <w:kern w:val="0"/>
                <w:sz w:val="24"/>
                <w:vertAlign w:val="baseline"/>
                <w:lang w:eastAsia="zh-CN"/>
              </w:rPr>
            </w:pPr>
            <w:r>
              <w:rPr>
                <w:rFonts w:hint="eastAsia" w:ascii="黑体" w:hAnsi="黑体" w:eastAsia="黑体"/>
                <w:bCs/>
                <w:kern w:val="0"/>
                <w:sz w:val="24"/>
                <w:vertAlign w:val="baseline"/>
                <w:lang w:eastAsia="zh-CN"/>
              </w:rPr>
              <w:t>举报线索在核查后移交公安机关立案侦查并依法追究刑事责任的,依据生效的刑事判决书,单宗案件奖励 10 万元。</w:t>
            </w:r>
          </w:p>
          <w:p>
            <w:pPr>
              <w:widowControl/>
              <w:spacing w:line="360" w:lineRule="exact"/>
              <w:jc w:val="both"/>
              <w:rPr>
                <w:rFonts w:hint="eastAsia" w:ascii="黑体" w:hAnsi="黑体" w:eastAsia="黑体"/>
                <w:bCs/>
                <w:kern w:val="0"/>
                <w:sz w:val="24"/>
              </w:rPr>
            </w:pPr>
            <w:r>
              <w:rPr>
                <w:rFonts w:hint="eastAsia" w:ascii="黑体" w:hAnsi="黑体" w:eastAsia="黑体"/>
                <w:bCs/>
                <w:kern w:val="0"/>
                <w:sz w:val="24"/>
                <w:vertAlign w:val="baseline"/>
                <w:lang w:eastAsia="zh-CN"/>
              </w:rPr>
              <w:t>适用行政处罚简易程序的案件不属于奖励举报知识产权违法行为的范畴。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920" w:type="dxa"/>
            <w:vAlign w:val="center"/>
          </w:tcPr>
          <w:p>
            <w:pPr>
              <w:widowControl/>
              <w:spacing w:line="360" w:lineRule="exact"/>
              <w:jc w:val="center"/>
              <w:rPr>
                <w:rFonts w:hint="eastAsia" w:ascii="黑体" w:hAnsi="黑体" w:eastAsia="黑体"/>
                <w:kern w:val="0"/>
                <w:sz w:val="24"/>
                <w:lang w:eastAsia="zh-CN"/>
              </w:rPr>
            </w:pPr>
            <w:r>
              <w:rPr>
                <w:rFonts w:hint="eastAsia" w:ascii="黑体" w:hAnsi="黑体" w:eastAsia="黑体"/>
                <w:kern w:val="0"/>
                <w:sz w:val="24"/>
                <w:lang w:val="en-US" w:eastAsia="zh-CN"/>
              </w:rPr>
              <w:t>申请奖励总金额</w:t>
            </w:r>
          </w:p>
        </w:tc>
        <w:tc>
          <w:tcPr>
            <w:tcW w:w="3107" w:type="dxa"/>
            <w:gridSpan w:val="2"/>
            <w:vAlign w:val="center"/>
          </w:tcPr>
          <w:p>
            <w:pPr>
              <w:widowControl/>
              <w:spacing w:line="360" w:lineRule="exact"/>
              <w:jc w:val="both"/>
              <w:rPr>
                <w:rFonts w:hint="default" w:ascii="黑体" w:hAnsi="黑体" w:eastAsia="黑体"/>
                <w:bCs/>
                <w:kern w:val="0"/>
                <w:sz w:val="24"/>
                <w:lang w:val="en-US" w:eastAsia="zh-CN"/>
              </w:rPr>
            </w:pPr>
            <w:r>
              <w:rPr>
                <w:rFonts w:hint="eastAsia" w:ascii="黑体" w:hAnsi="黑体" w:eastAsia="黑体"/>
                <w:bCs/>
                <w:kern w:val="0"/>
                <w:sz w:val="24"/>
                <w:lang w:eastAsia="zh-CN"/>
              </w:rPr>
              <w:t>人民币</w:t>
            </w:r>
            <w:r>
              <w:rPr>
                <w:rFonts w:hint="eastAsia" w:ascii="黑体" w:hAnsi="黑体" w:eastAsia="黑体"/>
                <w:bCs/>
                <w:kern w:val="0"/>
                <w:sz w:val="24"/>
                <w:lang w:val="en-US" w:eastAsia="zh-CN"/>
              </w:rPr>
              <w:t xml:space="preserve"> </w:t>
            </w:r>
            <w:r>
              <w:rPr>
                <w:rFonts w:hint="eastAsia" w:ascii="黑体" w:hAnsi="黑体" w:eastAsia="黑体"/>
                <w:bCs/>
                <w:kern w:val="0"/>
                <w:sz w:val="24"/>
                <w:u w:val="single"/>
                <w:lang w:val="en-US" w:eastAsia="zh-CN"/>
              </w:rPr>
              <w:t xml:space="preserve">           </w:t>
            </w:r>
            <w:r>
              <w:rPr>
                <w:rFonts w:hint="eastAsia" w:ascii="黑体" w:hAnsi="黑体" w:eastAsia="黑体"/>
                <w:bCs/>
                <w:kern w:val="0"/>
                <w:sz w:val="24"/>
                <w:lang w:val="en-US" w:eastAsia="zh-CN"/>
              </w:rPr>
              <w:t>元</w:t>
            </w:r>
          </w:p>
        </w:tc>
        <w:tc>
          <w:tcPr>
            <w:tcW w:w="1656" w:type="dxa"/>
            <w:vAlign w:val="center"/>
          </w:tcPr>
          <w:p>
            <w:pPr>
              <w:widowControl/>
              <w:spacing w:line="360" w:lineRule="exact"/>
              <w:jc w:val="center"/>
              <w:rPr>
                <w:rFonts w:hint="eastAsia" w:ascii="黑体" w:hAnsi="黑体" w:eastAsia="黑体"/>
                <w:bCs/>
                <w:kern w:val="0"/>
                <w:sz w:val="24"/>
                <w:lang w:eastAsia="zh-CN"/>
              </w:rPr>
            </w:pPr>
            <w:r>
              <w:rPr>
                <w:rFonts w:hint="eastAsia" w:ascii="黑体" w:hAnsi="黑体" w:eastAsia="黑体"/>
                <w:bCs/>
                <w:kern w:val="0"/>
                <w:sz w:val="24"/>
                <w:lang w:eastAsia="zh-CN"/>
              </w:rPr>
              <w:t>申请时间</w:t>
            </w:r>
          </w:p>
        </w:tc>
        <w:tc>
          <w:tcPr>
            <w:tcW w:w="3087" w:type="dxa"/>
            <w:vAlign w:val="center"/>
          </w:tcPr>
          <w:p>
            <w:pPr>
              <w:widowControl/>
              <w:spacing w:line="360" w:lineRule="exact"/>
              <w:jc w:val="both"/>
              <w:rPr>
                <w:rFonts w:hint="eastAsia" w:ascii="黑体" w:hAnsi="黑体" w:eastAsia="黑体"/>
                <w:bCs/>
                <w:kern w:val="0"/>
                <w:sz w:val="24"/>
                <w:lang w:val="en-US" w:eastAsia="zh-CN"/>
              </w:rPr>
            </w:pPr>
            <w:r>
              <w:rPr>
                <w:rFonts w:hint="eastAsia" w:ascii="黑体" w:hAnsi="黑体" w:eastAsia="黑体"/>
                <w:bCs/>
                <w:kern w:val="0"/>
                <w:sz w:val="24"/>
                <w:lang w:val="en-US" w:eastAsia="zh-CN"/>
              </w:rPr>
              <w:t xml:space="preserve"> </w:t>
            </w:r>
            <w:r>
              <w:rPr>
                <w:rFonts w:hint="eastAsia" w:ascii="黑体" w:hAnsi="黑体" w:eastAsia="黑体"/>
                <w:kern w:val="0"/>
                <w:sz w:val="24"/>
                <w:u w:val="single"/>
              </w:rPr>
              <w:t xml:space="preserve">     </w:t>
            </w:r>
            <w:r>
              <w:rPr>
                <w:rFonts w:hint="eastAsia" w:ascii="黑体" w:hAnsi="黑体" w:eastAsia="黑体"/>
                <w:kern w:val="0"/>
                <w:sz w:val="24"/>
                <w:lang w:eastAsia="zh-CN"/>
              </w:rPr>
              <w:t>年</w:t>
            </w:r>
            <w:r>
              <w:rPr>
                <w:rFonts w:hint="eastAsia" w:ascii="黑体" w:hAnsi="黑体" w:eastAsia="黑体"/>
                <w:kern w:val="0"/>
                <w:sz w:val="24"/>
                <w:u w:val="single"/>
              </w:rPr>
              <w:t xml:space="preserve"> </w:t>
            </w:r>
            <w:r>
              <w:rPr>
                <w:rFonts w:hint="eastAsia" w:ascii="黑体" w:hAnsi="黑体" w:eastAsia="黑体"/>
                <w:kern w:val="0"/>
                <w:sz w:val="24"/>
                <w:u w:val="single"/>
                <w:lang w:val="en-US" w:eastAsia="zh-CN"/>
              </w:rPr>
              <w:t xml:space="preserve"> </w:t>
            </w:r>
            <w:r>
              <w:rPr>
                <w:rFonts w:hint="eastAsia" w:ascii="黑体" w:hAnsi="黑体" w:eastAsia="黑体"/>
                <w:kern w:val="0"/>
                <w:sz w:val="24"/>
                <w:u w:val="single"/>
              </w:rPr>
              <w:t xml:space="preserve">    </w:t>
            </w:r>
            <w:r>
              <w:rPr>
                <w:rFonts w:hint="eastAsia" w:ascii="黑体" w:hAnsi="黑体" w:eastAsia="黑体"/>
                <w:kern w:val="0"/>
                <w:sz w:val="24"/>
                <w:u w:val="none"/>
                <w:lang w:eastAsia="zh-CN"/>
              </w:rPr>
              <w:t>月</w:t>
            </w:r>
            <w:r>
              <w:rPr>
                <w:rFonts w:hint="eastAsia" w:ascii="黑体" w:hAnsi="黑体" w:eastAsia="黑体"/>
                <w:kern w:val="0"/>
                <w:sz w:val="24"/>
                <w:u w:val="single"/>
              </w:rPr>
              <w:t xml:space="preserve">   </w:t>
            </w:r>
            <w:r>
              <w:rPr>
                <w:rFonts w:hint="eastAsia" w:ascii="黑体" w:hAnsi="黑体" w:eastAsia="黑体"/>
                <w:kern w:val="0"/>
                <w:sz w:val="24"/>
                <w:u w:val="single"/>
                <w:lang w:val="en-US" w:eastAsia="zh-CN"/>
              </w:rPr>
              <w:t xml:space="preserve"> </w:t>
            </w:r>
            <w:r>
              <w:rPr>
                <w:rFonts w:hint="eastAsia" w:ascii="黑体" w:hAnsi="黑体" w:eastAsia="黑体"/>
                <w:kern w:val="0"/>
                <w:sz w:val="24"/>
                <w:u w:val="single"/>
              </w:rPr>
              <w:t xml:space="preserve"> </w:t>
            </w:r>
            <w:r>
              <w:rPr>
                <w:rFonts w:hint="eastAsia" w:ascii="黑体" w:hAnsi="黑体" w:eastAsia="黑体"/>
                <w:kern w:val="0"/>
                <w:sz w:val="24"/>
                <w:u w:val="none"/>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9770" w:type="dxa"/>
            <w:gridSpan w:val="5"/>
            <w:vAlign w:val="center"/>
          </w:tcPr>
          <w:p>
            <w:pPr>
              <w:widowControl/>
              <w:jc w:val="both"/>
              <w:rPr>
                <w:rFonts w:hint="eastAsia" w:ascii="黑体" w:hAnsi="黑体" w:eastAsia="黑体"/>
                <w:kern w:val="0"/>
                <w:sz w:val="24"/>
                <w:lang w:val="en-US" w:eastAsia="zh-CN"/>
              </w:rPr>
            </w:pPr>
            <w:r>
              <w:rPr>
                <w:rFonts w:hint="eastAsia" w:ascii="宋体" w:hAnsi="宋体" w:eastAsia="宋体" w:cs="宋体"/>
                <w:b/>
                <w:bCs/>
                <w:kern w:val="0"/>
                <w:sz w:val="24"/>
                <w:szCs w:val="24"/>
              </w:rPr>
              <w:t>拨款银行信息</w:t>
            </w:r>
            <w:r>
              <w:rPr>
                <w:rFonts w:hint="eastAsia" w:ascii="宋体" w:hAnsi="宋体" w:cs="宋体"/>
                <w:b w:val="0"/>
                <w:bCs w:val="0"/>
                <w:kern w:val="0"/>
                <w:sz w:val="24"/>
                <w:szCs w:val="24"/>
                <w:lang w:eastAsia="zh-CN"/>
              </w:rPr>
              <w:t>（请填写开户银行全称，如：中国工商银行股份有限公司珠海斗门支行）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920" w:type="dxa"/>
            <w:vAlign w:val="center"/>
          </w:tcPr>
          <w:p>
            <w:pPr>
              <w:widowControl/>
              <w:spacing w:line="360" w:lineRule="exact"/>
              <w:jc w:val="both"/>
              <w:rPr>
                <w:rFonts w:hint="eastAsia" w:ascii="黑体" w:hAnsi="黑体" w:eastAsia="黑体"/>
                <w:kern w:val="0"/>
                <w:sz w:val="24"/>
                <w:lang w:val="en-US" w:eastAsia="zh-CN"/>
              </w:rPr>
            </w:pPr>
            <w:r>
              <w:rPr>
                <w:rFonts w:hint="eastAsia" w:ascii="黑体" w:hAnsi="黑体" w:eastAsia="黑体"/>
                <w:kern w:val="0"/>
                <w:sz w:val="24"/>
                <w:lang w:val="en-US" w:eastAsia="zh-CN"/>
              </w:rPr>
              <w:t>开户行：</w:t>
            </w:r>
          </w:p>
        </w:tc>
        <w:tc>
          <w:tcPr>
            <w:tcW w:w="7850" w:type="dxa"/>
            <w:gridSpan w:val="4"/>
            <w:vAlign w:val="center"/>
          </w:tcPr>
          <w:p>
            <w:pPr>
              <w:widowControl/>
              <w:spacing w:line="360" w:lineRule="exact"/>
              <w:jc w:val="both"/>
              <w:rPr>
                <w:rFonts w:hint="eastAsia" w:ascii="黑体" w:hAnsi="黑体" w:eastAsia="黑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920" w:type="dxa"/>
            <w:vAlign w:val="center"/>
          </w:tcPr>
          <w:p>
            <w:pPr>
              <w:widowControl/>
              <w:spacing w:line="360" w:lineRule="exact"/>
              <w:jc w:val="both"/>
              <w:rPr>
                <w:rFonts w:hint="eastAsia" w:ascii="黑体" w:hAnsi="黑体" w:eastAsia="黑体"/>
                <w:kern w:val="0"/>
                <w:sz w:val="24"/>
                <w:lang w:val="en-US" w:eastAsia="zh-CN"/>
              </w:rPr>
            </w:pPr>
            <w:r>
              <w:rPr>
                <w:rFonts w:hint="eastAsia" w:ascii="黑体" w:hAnsi="黑体" w:eastAsia="黑体"/>
                <w:kern w:val="0"/>
                <w:sz w:val="24"/>
                <w:lang w:val="en-US" w:eastAsia="zh-CN"/>
              </w:rPr>
              <w:t>开户名：</w:t>
            </w:r>
          </w:p>
        </w:tc>
        <w:tc>
          <w:tcPr>
            <w:tcW w:w="7850" w:type="dxa"/>
            <w:gridSpan w:val="4"/>
            <w:vAlign w:val="center"/>
          </w:tcPr>
          <w:p>
            <w:pPr>
              <w:widowControl/>
              <w:spacing w:line="360" w:lineRule="exact"/>
              <w:jc w:val="both"/>
              <w:rPr>
                <w:rFonts w:hint="eastAsia" w:ascii="黑体" w:hAnsi="黑体" w:eastAsia="黑体"/>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920" w:type="dxa"/>
            <w:vAlign w:val="center"/>
          </w:tcPr>
          <w:p>
            <w:pPr>
              <w:widowControl/>
              <w:spacing w:line="360" w:lineRule="exact"/>
              <w:jc w:val="both"/>
              <w:rPr>
                <w:rFonts w:hint="eastAsia" w:ascii="黑体" w:hAnsi="黑体" w:eastAsia="黑体"/>
                <w:kern w:val="0"/>
                <w:sz w:val="24"/>
                <w:lang w:val="en-US" w:eastAsia="zh-CN"/>
              </w:rPr>
            </w:pPr>
            <w:r>
              <w:rPr>
                <w:rFonts w:hint="eastAsia" w:ascii="黑体" w:hAnsi="黑体" w:eastAsia="黑体"/>
                <w:kern w:val="0"/>
                <w:sz w:val="24"/>
                <w:lang w:val="en-US" w:eastAsia="zh-CN"/>
              </w:rPr>
              <w:t>账号：</w:t>
            </w:r>
          </w:p>
        </w:tc>
        <w:tc>
          <w:tcPr>
            <w:tcW w:w="7850" w:type="dxa"/>
            <w:gridSpan w:val="4"/>
            <w:vAlign w:val="center"/>
          </w:tcPr>
          <w:p>
            <w:pPr>
              <w:widowControl/>
              <w:spacing w:line="360" w:lineRule="exact"/>
              <w:jc w:val="both"/>
              <w:rPr>
                <w:rFonts w:hint="eastAsia" w:ascii="黑体" w:hAnsi="黑体" w:eastAsia="黑体"/>
                <w:kern w:val="0"/>
                <w:sz w:val="24"/>
                <w:lang w:val="en-US" w:eastAsia="zh-CN"/>
              </w:rPr>
            </w:pPr>
          </w:p>
        </w:tc>
      </w:tr>
    </w:tbl>
    <w:p>
      <w:pPr>
        <w:pStyle w:val="16"/>
        <w:keepNext w:val="0"/>
        <w:keepLines w:val="0"/>
        <w:pageBreakBefore w:val="0"/>
        <w:widowControl w:val="0"/>
        <w:kinsoku/>
        <w:overflowPunct/>
        <w:topLinePunct w:val="0"/>
        <w:autoSpaceDE/>
        <w:autoSpaceDN/>
        <w:bidi w:val="0"/>
        <w:adjustRightInd/>
        <w:snapToGrid/>
        <w:spacing w:line="600" w:lineRule="exact"/>
        <w:ind w:left="0" w:leftChars="0" w:firstLine="0" w:firstLineChars="0"/>
        <w:textAlignment w:val="auto"/>
        <w:rPr>
          <w:rFonts w:hint="default" w:ascii="仿宋" w:hAnsi="仿宋" w:eastAsia="仿宋" w:cs="仿宋"/>
          <w:color w:val="auto"/>
          <w:sz w:val="32"/>
          <w:szCs w:val="32"/>
          <w:highlight w:val="none"/>
          <w:lang w:val="en-US" w:eastAsia="zh-CN"/>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3A6A17"/>
    <w:rsid w:val="00D6683B"/>
    <w:rsid w:val="01723005"/>
    <w:rsid w:val="01CC74F7"/>
    <w:rsid w:val="04737E3E"/>
    <w:rsid w:val="057E19E0"/>
    <w:rsid w:val="07593141"/>
    <w:rsid w:val="0B932C89"/>
    <w:rsid w:val="0DBF38BB"/>
    <w:rsid w:val="0DBFD4EF"/>
    <w:rsid w:val="0ECB626E"/>
    <w:rsid w:val="0FBA5330"/>
    <w:rsid w:val="11DC3938"/>
    <w:rsid w:val="13457352"/>
    <w:rsid w:val="196B307F"/>
    <w:rsid w:val="19CB74AF"/>
    <w:rsid w:val="19FFD83E"/>
    <w:rsid w:val="1BDFBDCC"/>
    <w:rsid w:val="1CC77CE2"/>
    <w:rsid w:val="1CF7BABD"/>
    <w:rsid w:val="220A37CB"/>
    <w:rsid w:val="2A8F5306"/>
    <w:rsid w:val="2A9F71BB"/>
    <w:rsid w:val="30826774"/>
    <w:rsid w:val="322D3731"/>
    <w:rsid w:val="333F06AA"/>
    <w:rsid w:val="33AC1D5E"/>
    <w:rsid w:val="376E112C"/>
    <w:rsid w:val="37F7473A"/>
    <w:rsid w:val="38CF4519"/>
    <w:rsid w:val="39F6624B"/>
    <w:rsid w:val="3A9623C7"/>
    <w:rsid w:val="3EE93408"/>
    <w:rsid w:val="3F2D5B99"/>
    <w:rsid w:val="3F971F1C"/>
    <w:rsid w:val="3F9FC5CD"/>
    <w:rsid w:val="3FFFF31B"/>
    <w:rsid w:val="437372D5"/>
    <w:rsid w:val="43FF0E48"/>
    <w:rsid w:val="46E659FD"/>
    <w:rsid w:val="4B0E83DF"/>
    <w:rsid w:val="4D554474"/>
    <w:rsid w:val="4FC876DB"/>
    <w:rsid w:val="506C0857"/>
    <w:rsid w:val="534404B9"/>
    <w:rsid w:val="54F35642"/>
    <w:rsid w:val="5B1D7906"/>
    <w:rsid w:val="5B6F63A8"/>
    <w:rsid w:val="5BF5524A"/>
    <w:rsid w:val="5EFD8564"/>
    <w:rsid w:val="5F7F774E"/>
    <w:rsid w:val="5FFFA7AD"/>
    <w:rsid w:val="63E96367"/>
    <w:rsid w:val="66C02320"/>
    <w:rsid w:val="69040AFF"/>
    <w:rsid w:val="6911087F"/>
    <w:rsid w:val="698B0724"/>
    <w:rsid w:val="6F1821DC"/>
    <w:rsid w:val="728136DD"/>
    <w:rsid w:val="73894DF1"/>
    <w:rsid w:val="76F0AEC0"/>
    <w:rsid w:val="775EA030"/>
    <w:rsid w:val="77F736FF"/>
    <w:rsid w:val="783A6A17"/>
    <w:rsid w:val="78FF4781"/>
    <w:rsid w:val="799E5F46"/>
    <w:rsid w:val="7A5FA17D"/>
    <w:rsid w:val="7AEA5CC3"/>
    <w:rsid w:val="7C674FEE"/>
    <w:rsid w:val="7CAB8FA8"/>
    <w:rsid w:val="7D171E90"/>
    <w:rsid w:val="7D2EBF82"/>
    <w:rsid w:val="7D778F15"/>
    <w:rsid w:val="7DBF217D"/>
    <w:rsid w:val="7DDE01DD"/>
    <w:rsid w:val="7EEF069A"/>
    <w:rsid w:val="7FAD0953"/>
    <w:rsid w:val="7FF17B8C"/>
    <w:rsid w:val="7FF57452"/>
    <w:rsid w:val="8F79D8DE"/>
    <w:rsid w:val="B5FC8749"/>
    <w:rsid w:val="B83A24E3"/>
    <w:rsid w:val="B8FF7F0F"/>
    <w:rsid w:val="BF8B81C7"/>
    <w:rsid w:val="BFC67FE6"/>
    <w:rsid w:val="BFFF4382"/>
    <w:rsid w:val="C5C316D6"/>
    <w:rsid w:val="CF0F5004"/>
    <w:rsid w:val="CFFF9093"/>
    <w:rsid w:val="D756DEF0"/>
    <w:rsid w:val="D8F39417"/>
    <w:rsid w:val="DBEFB66E"/>
    <w:rsid w:val="DEBA8736"/>
    <w:rsid w:val="E5BC6710"/>
    <w:rsid w:val="EA37B92E"/>
    <w:rsid w:val="EE7E0A41"/>
    <w:rsid w:val="EECB1412"/>
    <w:rsid w:val="EF63A407"/>
    <w:rsid w:val="EFFD0F70"/>
    <w:rsid w:val="F4C74576"/>
    <w:rsid w:val="F6EF09E0"/>
    <w:rsid w:val="F6FFF344"/>
    <w:rsid w:val="FABD7F47"/>
    <w:rsid w:val="FB7FB360"/>
    <w:rsid w:val="FBE91206"/>
    <w:rsid w:val="FCF41138"/>
    <w:rsid w:val="FD2E0189"/>
    <w:rsid w:val="FD9276FE"/>
    <w:rsid w:val="FDBBC493"/>
    <w:rsid w:val="FDE4F5CA"/>
    <w:rsid w:val="FDF4CA99"/>
    <w:rsid w:val="FF7FF7AE"/>
    <w:rsid w:val="FFAFD1A8"/>
    <w:rsid w:val="FFCD69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24"/>
      <w:lang w:val="en-US" w:eastAsia="zh-CN" w:bidi="ar-SA"/>
    </w:rPr>
  </w:style>
  <w:style w:type="paragraph" w:styleId="3">
    <w:name w:val="heading 2"/>
    <w:basedOn w:val="1"/>
    <w:next w:val="1"/>
    <w:semiHidden/>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pPr>
    <w:rPr>
      <w:rFonts w:ascii="Calibri" w:hAnsi="Calibri" w:eastAsia="宋体" w:cs="Times New Roman"/>
      <w:sz w:val="21"/>
      <w:szCs w:val="22"/>
    </w:rPr>
  </w:style>
  <w:style w:type="paragraph" w:styleId="4">
    <w:name w:val="annotation text"/>
    <w:basedOn w:val="1"/>
    <w:semiHidden/>
    <w:unhideWhenUsed/>
    <w:qFormat/>
    <w:uiPriority w:val="99"/>
    <w:pPr>
      <w:jc w:val="left"/>
    </w:pPr>
    <w:rPr>
      <w:rFonts w:eastAsia="宋体"/>
      <w:sz w:val="21"/>
      <w:szCs w:val="22"/>
    </w:rPr>
  </w:style>
  <w:style w:type="paragraph" w:styleId="5">
    <w:name w:val="Body Text"/>
    <w:basedOn w:val="1"/>
    <w:next w:val="1"/>
    <w:semiHidden/>
    <w:unhideWhenUsed/>
    <w:qFormat/>
    <w:uiPriority w:val="99"/>
    <w:pPr>
      <w:spacing w:after="120"/>
    </w:pPr>
    <w:rPr>
      <w:rFonts w:ascii="Times New Roman" w:hAnsi="Times New Roman"/>
    </w:rPr>
  </w:style>
  <w:style w:type="paragraph" w:styleId="6">
    <w:name w:val="Plain Text"/>
    <w:basedOn w:val="1"/>
    <w:semiHidden/>
    <w:unhideWhenUsed/>
    <w:qFormat/>
    <w:uiPriority w:val="99"/>
    <w:rPr>
      <w:rFonts w:ascii="宋体" w:hAnsi="Courier New" w:cs="Courier New"/>
      <w:szCs w:val="21"/>
    </w:rPr>
  </w:style>
  <w:style w:type="paragraph" w:styleId="7">
    <w:name w:val="Balloon Text"/>
    <w:basedOn w:val="1"/>
    <w:link w:val="30"/>
    <w:semiHidden/>
    <w:unhideWhenUsed/>
    <w:qFormat/>
    <w:uiPriority w:val="99"/>
    <w:rPr>
      <w:rFonts w:eastAsia="宋体"/>
      <w:sz w:val="18"/>
      <w:szCs w:val="18"/>
    </w:rPr>
  </w:style>
  <w:style w:type="paragraph" w:styleId="8">
    <w:name w:val="footer"/>
    <w:basedOn w:val="1"/>
    <w:link w:val="26"/>
    <w:qFormat/>
    <w:uiPriority w:val="0"/>
    <w:pPr>
      <w:tabs>
        <w:tab w:val="center" w:pos="4153"/>
        <w:tab w:val="right" w:pos="8306"/>
      </w:tabs>
      <w:snapToGrid w:val="0"/>
      <w:jc w:val="left"/>
    </w:pPr>
    <w:rPr>
      <w:sz w:val="18"/>
    </w:rPr>
  </w:style>
  <w:style w:type="paragraph" w:styleId="9">
    <w:name w:val="header"/>
    <w:basedOn w:val="1"/>
    <w:link w:val="29"/>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0">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color w:val="2B2B2B"/>
      <w:kern w:val="0"/>
      <w:sz w:val="24"/>
      <w:lang w:val="en-US" w:eastAsia="zh-CN" w:bidi="ar-SA"/>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semiHidden/>
    <w:unhideWhenUsed/>
    <w:uiPriority w:val="99"/>
    <w:rPr>
      <w:color w:val="0000FF"/>
      <w:u w:val="single"/>
    </w:rPr>
  </w:style>
  <w:style w:type="paragraph" w:customStyle="1" w:styleId="15">
    <w:name w:val="样式1"/>
    <w:basedOn w:val="1"/>
    <w:qFormat/>
    <w:uiPriority w:val="0"/>
    <w:pPr>
      <w:spacing w:line="579" w:lineRule="exact"/>
      <w:ind w:firstLine="640" w:firstLineChars="200"/>
    </w:pPr>
    <w:rPr>
      <w:rFonts w:eastAsia="仿宋_GB2312"/>
      <w:sz w:val="30"/>
      <w:szCs w:val="30"/>
    </w:rPr>
  </w:style>
  <w:style w:type="paragraph" w:customStyle="1" w:styleId="16">
    <w:name w:val="_Style 5"/>
    <w:basedOn w:val="1"/>
    <w:qFormat/>
    <w:uiPriority w:val="0"/>
    <w:pPr>
      <w:ind w:firstLine="200" w:firstLineChars="200"/>
    </w:pPr>
    <w:rPr>
      <w:rFonts w:ascii="Times New Roman" w:hAnsi="Times New Roman" w:eastAsia="宋体" w:cs="Times New Roman"/>
      <w:sz w:val="24"/>
      <w:szCs w:val="22"/>
    </w:rPr>
  </w:style>
  <w:style w:type="paragraph" w:customStyle="1" w:styleId="1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正文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普通(网站) New"/>
    <w:basedOn w:val="17"/>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20">
    <w:name w:val="普通(网站) New New"/>
    <w:basedOn w:val="2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21">
    <w:name w:val="正文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正文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正文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Default"/>
    <w:qFormat/>
    <w:uiPriority w:val="0"/>
    <w:pPr>
      <w:widowControl w:val="0"/>
      <w:autoSpaceDE w:val="0"/>
      <w:autoSpaceDN w:val="0"/>
      <w:adjustRightInd w:val="0"/>
    </w:pPr>
    <w:rPr>
      <w:rFonts w:ascii="宋体" w:hAnsi="宋体" w:eastAsia="宋体" w:cs="宋体"/>
      <w:color w:val="000000"/>
      <w:kern w:val="0"/>
      <w:sz w:val="24"/>
      <w:szCs w:val="24"/>
      <w:lang w:val="en-US" w:eastAsia="zh-CN" w:bidi="ar-SA"/>
    </w:rPr>
  </w:style>
  <w:style w:type="paragraph" w:customStyle="1" w:styleId="25">
    <w:name w:val="正文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6">
    <w:name w:val="页脚 Char"/>
    <w:link w:val="8"/>
    <w:qFormat/>
    <w:uiPriority w:val="0"/>
    <w:rPr>
      <w:rFonts w:ascii="Times New Roman" w:hAnsi="Times New Roman" w:eastAsia="宋体" w:cs="Times New Roman"/>
      <w:sz w:val="18"/>
    </w:rPr>
  </w:style>
  <w:style w:type="character" w:customStyle="1" w:styleId="27">
    <w:name w:val="页脚 Char1"/>
    <w:basedOn w:val="13"/>
    <w:semiHidden/>
    <w:qFormat/>
    <w:uiPriority w:val="99"/>
    <w:rPr>
      <w:rFonts w:ascii="Times New Roman" w:hAnsi="Times New Roman" w:eastAsia="宋体" w:cs="Times New Roman"/>
      <w:sz w:val="18"/>
      <w:szCs w:val="18"/>
    </w:rPr>
  </w:style>
  <w:style w:type="paragraph" w:styleId="28">
    <w:name w:val="List Paragraph"/>
    <w:basedOn w:val="1"/>
    <w:qFormat/>
    <w:uiPriority w:val="34"/>
    <w:pPr>
      <w:ind w:firstLine="420" w:firstLineChars="200"/>
    </w:pPr>
    <w:rPr>
      <w:rFonts w:eastAsia="宋体"/>
      <w:sz w:val="21"/>
      <w:szCs w:val="22"/>
    </w:rPr>
  </w:style>
  <w:style w:type="character" w:customStyle="1" w:styleId="29">
    <w:name w:val="页眉 Char"/>
    <w:basedOn w:val="13"/>
    <w:link w:val="9"/>
    <w:qFormat/>
    <w:uiPriority w:val="99"/>
    <w:rPr>
      <w:rFonts w:ascii="Times New Roman" w:hAnsi="Times New Roman" w:eastAsia="宋体" w:cs="Times New Roman"/>
      <w:sz w:val="18"/>
    </w:rPr>
  </w:style>
  <w:style w:type="character" w:customStyle="1" w:styleId="30">
    <w:name w:val="批注框文本 Char"/>
    <w:basedOn w:val="13"/>
    <w:link w:val="7"/>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Pages>
  <Words>415</Words>
  <Characters>422</Characters>
  <Lines>12</Lines>
  <Paragraphs>3</Paragraphs>
  <TotalTime>0</TotalTime>
  <ScaleCrop>false</ScaleCrop>
  <LinksUpToDate>false</LinksUpToDate>
  <CharactersWithSpaces>544</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2020-09-09T10:54:00Z</dcterms:created>
  <dc:creator>lenovo</dc:creator>
  <cp:lastModifiedBy>kylin</cp:lastModifiedBy>
  <cp:lastPrinted>2022-04-07T22:08:00Z</cp:lastPrinted>
  <dcterms:modified xsi:type="dcterms:W3CDTF">2025-11-14T10:26:03Z</dcterms:modified>
  <dc:title>斗门区关于开展2022年促进知识产权高质量发展一般资助项目申报工作通知</dc:title>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535B555BF4954F24BF005B199E3E9DF8</vt:lpwstr>
  </property>
</Properties>
</file>